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7B13D">
      <w:pPr>
        <w:spacing w:before="0" w:after="0"/>
        <w:jc w:val="center"/>
      </w:pPr>
      <w:r>
        <w:drawing>
          <wp:inline distT="0" distB="0" distL="114300" distR="114300">
            <wp:extent cx="5608320" cy="8412480"/>
            <wp:effectExtent l="0" t="0" r="1143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841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9E584">
      <w:pPr>
        <w:pageBreakBefore w:val="0"/>
      </w:pPr>
      <w:r>
        <w:br w:type="textWrapping"/>
      </w:r>
      <w:r>
        <w:br w:type="textWrapping"/>
      </w:r>
      <w:r>
        <w:rPr>
          <w:rFonts w:ascii="Aptos" w:hAnsi="Aptos"/>
          <w:b/>
          <w:color w:val="17324F"/>
          <w:sz w:val="28"/>
        </w:rPr>
        <w:t>TECH MANTHAN</w:t>
      </w:r>
    </w:p>
    <w:p w14:paraId="6E374D43">
      <w:pPr>
        <w:keepNext/>
        <w:spacing w:after="60"/>
        <w:jc w:val="center"/>
      </w:pPr>
      <w:r>
        <w:rPr>
          <w:rFonts w:ascii="Aptos" w:hAnsi="Aptos"/>
          <w:b/>
          <w:color w:val="23627F"/>
          <w:sz w:val="18"/>
        </w:rPr>
        <w:t>IDEAS | INNOVATION | IMPACT</w:t>
      </w:r>
    </w:p>
    <w:p w14:paraId="1B2EB108">
      <w:pPr>
        <w:keepNext/>
        <w:spacing w:after="20"/>
        <w:jc w:val="center"/>
      </w:pPr>
      <w:r>
        <w:rPr>
          <w:rFonts w:ascii="Aptos" w:hAnsi="Aptos"/>
          <w:b/>
          <w:color w:val="17324F"/>
          <w:sz w:val="46"/>
        </w:rPr>
        <w:t>ROBO COMBAT</w:t>
      </w:r>
    </w:p>
    <w:p w14:paraId="3DAEABF4">
      <w:pPr>
        <w:keepNext/>
        <w:spacing w:after="160"/>
        <w:jc w:val="center"/>
      </w:pPr>
      <w:r>
        <w:rPr>
          <w:rFonts w:ascii="Aptos" w:hAnsi="Aptos"/>
          <w:b/>
          <w:color w:val="D98B28"/>
          <w:sz w:val="20"/>
        </w:rPr>
        <w:t>DESIGN | CONTROL | STRATEGY</w:t>
      </w: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8"/>
      </w:tblGrid>
      <w:tr w14:paraId="3748A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8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23627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AE3CA90">
            <w:pPr>
              <w:spacing w:after="40"/>
            </w:pPr>
            <w:r>
              <w:rPr>
                <w:rFonts w:ascii="Aptos" w:hAnsi="Aptos"/>
                <w:b/>
                <w:color w:val="FFFFFF"/>
                <w:sz w:val="18"/>
              </w:rPr>
              <w:t>BUILD SMART. COMPETE FAIR. CONTROL THE ARENA.</w:t>
            </w:r>
            <w:r>
              <w:rPr>
                <w:rFonts w:ascii="Aptos" w:hAnsi="Aptos"/>
                <w:b/>
                <w:color w:val="FFFFFF"/>
                <w:sz w:val="18"/>
              </w:rPr>
              <w:br w:type="textWrapping"/>
            </w:r>
            <w:r>
              <w:rPr>
                <w:rFonts w:ascii="Aptos" w:hAnsi="Aptos"/>
                <w:b/>
                <w:color w:val="FFFFFF"/>
                <w:sz w:val="18"/>
              </w:rPr>
              <w:t>Robo Combat is a robotics challenge in which teams design and operate a robot to compete against another robot in a controlled arena. The aim is to outmanoeuvre the opponent and score points while following all technical and safety rules.</w:t>
            </w:r>
          </w:p>
        </w:tc>
      </w:tr>
    </w:tbl>
    <w:p w14:paraId="3A93604A">
      <w:pPr>
        <w:pStyle w:val="2"/>
      </w:pPr>
      <w:r>
        <w:t>1. Event Overview</w:t>
      </w:r>
    </w:p>
    <w:p w14:paraId="387C22D0">
      <w:pPr>
        <w:spacing w:after="100" w:line="250" w:lineRule="auto"/>
      </w:pPr>
      <w:r>
        <w:t>Robo Combat tests robot engineering, remote control, tactical thinking, reliability, and teamwork. Matches take place in a designated arena under referee supervision. The competition should emphasize safe robot design and controlled matches; the organizer must publish final match rules and scoring criteria before the event.</w:t>
      </w:r>
    </w:p>
    <w:p w14:paraId="0DDE0855">
      <w:pPr>
        <w:pStyle w:val="2"/>
      </w:pPr>
      <w:r>
        <w:t>2. Event Details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4"/>
        <w:gridCol w:w="5184"/>
      </w:tblGrid>
      <w:tr w14:paraId="50B78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17324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D39D8E6"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7"/>
              </w:rPr>
              <w:t>DETAIL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17324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01A19D"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7"/>
              </w:rPr>
              <w:t>INFORMATION</w:t>
            </w:r>
          </w:p>
        </w:tc>
      </w:tr>
      <w:tr w14:paraId="20492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070CE02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Event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DB7C0C7"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Tech Manthan – Robo Combat</w:t>
            </w:r>
          </w:p>
        </w:tc>
      </w:tr>
      <w:tr w14:paraId="3FE16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7A3F591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Organizer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39D1BD"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ARQUE Technologies</w:t>
            </w:r>
          </w:p>
        </w:tc>
      </w:tr>
      <w:tr w14:paraId="3CBF8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047F952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Venue / Selection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A1F4298"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Offline at IIT (BHU), Varanasi</w:t>
            </w:r>
          </w:p>
        </w:tc>
      </w:tr>
      <w:tr w14:paraId="0D94C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46C8058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Categories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6E8A73D"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Junior: Classes 6–8; Senior: Classes 9–12</w:t>
            </w:r>
          </w:p>
        </w:tc>
      </w:tr>
      <w:tr w14:paraId="2805E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7268370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Team Size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D103EF8"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1–3 members</w:t>
            </w:r>
          </w:p>
        </w:tc>
      </w:tr>
      <w:tr w14:paraId="29890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15A4153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Registration Fee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0E7E660"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₹899 per team</w:t>
            </w:r>
          </w:p>
        </w:tc>
      </w:tr>
    </w:tbl>
    <w:p w14:paraId="32809A74">
      <w:pPr>
        <w:pStyle w:val="2"/>
      </w:pPr>
      <w:r>
        <w:t>3. Robot Specifications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4"/>
        <w:gridCol w:w="5184"/>
      </w:tblGrid>
      <w:tr w14:paraId="13BD1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17324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B721EFB"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6"/>
              </w:rPr>
              <w:t>PARAMETER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17324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19DD0E7"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6"/>
              </w:rPr>
              <w:t>RECOMMENDED LIMIT</w:t>
            </w:r>
          </w:p>
        </w:tc>
      </w:tr>
      <w:tr w14:paraId="7694F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FCEDBA1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Maximum length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2563513">
            <w:pPr>
              <w:spacing w:after="0" w:line="240" w:lineRule="auto"/>
            </w:pPr>
            <w:r>
              <w:rPr>
                <w:rFonts w:hint="default"/>
                <w:sz w:val="16"/>
                <w:lang w:val="en-US"/>
              </w:rPr>
              <w:t>2</w:t>
            </w:r>
            <w:r>
              <w:rPr>
                <w:rFonts w:ascii="Aptos" w:hAnsi="Aptos"/>
                <w:sz w:val="16"/>
              </w:rPr>
              <w:t>0 cm</w:t>
            </w:r>
          </w:p>
        </w:tc>
      </w:tr>
      <w:tr w14:paraId="4E739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3591238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Maximum width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754D2AE">
            <w:pPr>
              <w:spacing w:after="0" w:line="240" w:lineRule="auto"/>
            </w:pPr>
            <w:r>
              <w:rPr>
                <w:rFonts w:hint="default"/>
                <w:sz w:val="16"/>
                <w:lang w:val="en-US"/>
              </w:rPr>
              <w:t>2</w:t>
            </w:r>
            <w:r>
              <w:rPr>
                <w:rFonts w:ascii="Aptos" w:hAnsi="Aptos"/>
                <w:sz w:val="16"/>
              </w:rPr>
              <w:t>0 cm</w:t>
            </w:r>
          </w:p>
        </w:tc>
      </w:tr>
      <w:tr w14:paraId="332D51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C1ED678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Maximum height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D349CE0">
            <w:pPr>
              <w:spacing w:after="0" w:line="240" w:lineRule="auto"/>
            </w:pPr>
            <w:r>
              <w:rPr>
                <w:rFonts w:hint="default"/>
                <w:sz w:val="16"/>
                <w:lang w:val="en-US"/>
              </w:rPr>
              <w:t>2</w:t>
            </w:r>
            <w:r>
              <w:rPr>
                <w:rFonts w:ascii="Aptos" w:hAnsi="Aptos"/>
                <w:sz w:val="16"/>
              </w:rPr>
              <w:t>0 cm</w:t>
            </w:r>
            <w:bookmarkStart w:id="0" w:name="_GoBack"/>
            <w:bookmarkEnd w:id="0"/>
          </w:p>
        </w:tc>
      </w:tr>
      <w:tr w14:paraId="2CB36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430363F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Maximum weight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7E5F65"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3 kg</w:t>
            </w:r>
          </w:p>
        </w:tc>
      </w:tr>
      <w:tr w14:paraId="74254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7780BE1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Power source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4B72390"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On-board battery only</w:t>
            </w:r>
          </w:p>
        </w:tc>
      </w:tr>
      <w:tr w14:paraId="2A5DC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0F70F10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Maximum voltage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74EB1B0"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12 V DC</w:t>
            </w:r>
          </w:p>
        </w:tc>
      </w:tr>
      <w:tr w14:paraId="2EEA1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771B43B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Control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9448D73"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Wireless / remote controlled</w:t>
            </w:r>
          </w:p>
        </w:tc>
      </w:tr>
      <w:tr w14:paraId="6CD63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3AE1F40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Drive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3CB416B"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Wheels or tracks</w:t>
            </w:r>
          </w:p>
        </w:tc>
      </w:tr>
      <w:tr w14:paraId="27F78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B160D79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Controller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D5C5999"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Arduino or another compatible controller</w:t>
            </w:r>
          </w:p>
        </w:tc>
      </w:tr>
    </w:tbl>
    <w:p w14:paraId="44219D98">
      <w:pPr>
        <w:pageBreakBefore/>
        <w:spacing w:after="0"/>
      </w:pPr>
      <w:r>
        <w:t xml:space="preserve"> </w:t>
      </w:r>
    </w:p>
    <w:p w14:paraId="412B3A75">
      <w:pPr>
        <w:pStyle w:val="2"/>
      </w:pPr>
      <w:r>
        <w:t>4. Team Composition</w:t>
      </w:r>
    </w:p>
    <w:p w14:paraId="1E7F2ABF">
      <w:pPr>
        <w:pStyle w:val="23"/>
        <w:spacing w:after="30" w:line="240" w:lineRule="auto"/>
        <w:ind w:left="346" w:hanging="173"/>
      </w:pPr>
      <w:r>
        <w:t>Each team shall consist of 1–3 members.</w:t>
      </w:r>
    </w:p>
    <w:p w14:paraId="2C95CD02">
      <w:pPr>
        <w:pStyle w:val="23"/>
        <w:spacing w:after="30" w:line="240" w:lineRule="auto"/>
        <w:ind w:left="346" w:hanging="173"/>
      </w:pPr>
      <w:r>
        <w:t>Each team must nominate one Team Captain.</w:t>
      </w:r>
    </w:p>
    <w:p w14:paraId="6B92647F">
      <w:pPr>
        <w:pStyle w:val="23"/>
        <w:spacing w:after="30" w:line="240" w:lineRule="auto"/>
        <w:ind w:left="346" w:hanging="173"/>
      </w:pPr>
      <w:r>
        <w:t>One registered member will operate the robot during a match.</w:t>
      </w:r>
    </w:p>
    <w:p w14:paraId="6F03431C">
      <w:pPr>
        <w:pStyle w:val="23"/>
        <w:spacing w:after="30" w:line="240" w:lineRule="auto"/>
        <w:ind w:left="346" w:hanging="173"/>
      </w:pPr>
      <w:r>
        <w:t>Only registered team members may handle the robot in the competition area.</w:t>
      </w:r>
    </w:p>
    <w:p w14:paraId="58BCEE2C">
      <w:pPr>
        <w:pStyle w:val="2"/>
      </w:pPr>
      <w:r>
        <w:t>5. Permitted Components</w:t>
      </w:r>
    </w:p>
    <w:p w14:paraId="044906CC">
      <w:pPr>
        <w:pStyle w:val="23"/>
        <w:spacing w:after="30" w:line="240" w:lineRule="auto"/>
        <w:ind w:left="346" w:hanging="173"/>
      </w:pPr>
      <w:r>
        <w:t>Arduino Uno or another compatible microcontroller / approved robot controller.</w:t>
      </w:r>
    </w:p>
    <w:p w14:paraId="677FD224">
      <w:pPr>
        <w:pStyle w:val="23"/>
        <w:spacing w:after="30" w:line="240" w:lineRule="auto"/>
        <w:ind w:left="346" w:hanging="173"/>
      </w:pPr>
      <w:r>
        <w:t>Motor drivers and geared DC motors suitable for the robot.</w:t>
      </w:r>
    </w:p>
    <w:p w14:paraId="7CE13E6F">
      <w:pPr>
        <w:pStyle w:val="23"/>
        <w:spacing w:after="30" w:line="240" w:lineRule="auto"/>
        <w:ind w:left="346" w:hanging="173"/>
      </w:pPr>
      <w:r>
        <w:t>Wheels or tracks securely attached to the chassis.</w:t>
      </w:r>
    </w:p>
    <w:p w14:paraId="397BB2B4">
      <w:pPr>
        <w:pStyle w:val="23"/>
        <w:spacing w:after="30" w:line="240" w:lineRule="auto"/>
        <w:ind w:left="346" w:hanging="173"/>
      </w:pPr>
      <w:r>
        <w:t>Chassis made from acrylic, MDF, plywood, plastic, aluminium, or other approved materials.</w:t>
      </w:r>
    </w:p>
    <w:p w14:paraId="18768D78">
      <w:pPr>
        <w:pStyle w:val="23"/>
        <w:spacing w:after="30" w:line="240" w:lineRule="auto"/>
        <w:ind w:left="346" w:hanging="173"/>
      </w:pPr>
      <w:r>
        <w:t>Wireless control modules or approved remote-control systems.</w:t>
      </w:r>
    </w:p>
    <w:p w14:paraId="30C754A5">
      <w:pPr>
        <w:pStyle w:val="23"/>
        <w:spacing w:after="30" w:line="240" w:lineRule="auto"/>
        <w:ind w:left="346" w:hanging="173"/>
      </w:pPr>
      <w:r>
        <w:t>Rechargeable battery pack within the announced voltage limit.</w:t>
      </w:r>
    </w:p>
    <w:p w14:paraId="3790BD35">
      <w:pPr>
        <w:pStyle w:val="23"/>
        <w:spacing w:after="30" w:line="240" w:lineRule="auto"/>
        <w:ind w:left="346" w:hanging="173"/>
      </w:pPr>
      <w:r>
        <w:t>Switches, fuses, connectors, jumper wires, and standard electronic components.</w:t>
      </w:r>
    </w:p>
    <w:p w14:paraId="52B1ECE8">
      <w:pPr>
        <w:pStyle w:val="23"/>
        <w:spacing w:after="30" w:line="240" w:lineRule="auto"/>
        <w:ind w:left="346" w:hanging="173"/>
      </w:pPr>
      <w:r>
        <w:t>Non-sharp, non-projectile contact mechanisms or pushing attachments, only if permitted by event rules and the technical judge.</w:t>
      </w:r>
    </w:p>
    <w:p w14:paraId="118A61E8">
      <w:pPr>
        <w:pStyle w:val="2"/>
      </w:pPr>
      <w:r>
        <w:t>6. Prohibited Robot Features</w:t>
      </w:r>
    </w:p>
    <w:p w14:paraId="6456CF09">
      <w:pPr>
        <w:pStyle w:val="23"/>
        <w:spacing w:after="30" w:line="240" w:lineRule="auto"/>
        <w:ind w:left="346" w:hanging="173"/>
      </w:pPr>
      <w:r>
        <w:t>Sharp blades, cutting edges, spikes, or exposed sharp parts.</w:t>
      </w:r>
    </w:p>
    <w:p w14:paraId="396B6DA0">
      <w:pPr>
        <w:pStyle w:val="23"/>
        <w:spacing w:after="30" w:line="240" w:lineRule="auto"/>
        <w:ind w:left="346" w:hanging="173"/>
      </w:pPr>
      <w:r>
        <w:t>Fire, flames, explosives, flammable liquids, corrosive or toxic materials.</w:t>
      </w:r>
    </w:p>
    <w:p w14:paraId="71523085">
      <w:pPr>
        <w:pStyle w:val="23"/>
        <w:spacing w:after="30" w:line="240" w:lineRule="auto"/>
        <w:ind w:left="346" w:hanging="173"/>
      </w:pPr>
      <w:r>
        <w:t>Projectile-launching systems or mechanisms that throw objects.</w:t>
      </w:r>
    </w:p>
    <w:p w14:paraId="4B171CCC">
      <w:pPr>
        <w:pStyle w:val="23"/>
        <w:spacing w:after="30" w:line="240" w:lineRule="auto"/>
        <w:ind w:left="346" w:hanging="173"/>
      </w:pPr>
      <w:r>
        <w:t>Water, oil, chemical, smoke, or other substance-spraying mechanisms.</w:t>
      </w:r>
    </w:p>
    <w:p w14:paraId="65DFDEA4">
      <w:pPr>
        <w:pStyle w:val="23"/>
        <w:spacing w:after="30" w:line="240" w:lineRule="auto"/>
        <w:ind w:left="346" w:hanging="173"/>
      </w:pPr>
      <w:r>
        <w:t>High-voltage systems or exposed electrical connections that create a hazard.</w:t>
      </w:r>
    </w:p>
    <w:p w14:paraId="1B170307">
      <w:pPr>
        <w:pStyle w:val="23"/>
        <w:spacing w:after="30" w:line="240" w:lineRule="auto"/>
        <w:ind w:left="346" w:hanging="173"/>
      </w:pPr>
      <w:r>
        <w:t>High-pressure pneumatic or hydraulic systems unless specifically approved in writing.</w:t>
      </w:r>
    </w:p>
    <w:p w14:paraId="21E9ADF0">
      <w:pPr>
        <w:pStyle w:val="23"/>
        <w:spacing w:after="30" w:line="240" w:lineRule="auto"/>
        <w:ind w:left="346" w:hanging="173"/>
      </w:pPr>
      <w:r>
        <w:t>Entangling wires, nets, adhesives, magnets, or mechanisms intended to damage or immobilize an opponent unsafely.</w:t>
      </w:r>
    </w:p>
    <w:p w14:paraId="72E769ED">
      <w:pPr>
        <w:pStyle w:val="23"/>
        <w:spacing w:after="30" w:line="240" w:lineRule="auto"/>
        <w:ind w:left="346" w:hanging="173"/>
      </w:pPr>
      <w:r>
        <w:t>Any mechanism designed to injure participants, damage the arena, or create an uncontrolled hazard.</w:t>
      </w:r>
    </w:p>
    <w:p w14:paraId="492FAFB8">
      <w:pPr>
        <w:pStyle w:val="23"/>
        <w:spacing w:after="30" w:line="240" w:lineRule="auto"/>
        <w:ind w:left="346" w:hanging="173"/>
      </w:pPr>
      <w:r>
        <w:t>Fuel-powered engines or internal-combustion systems.</w:t>
      </w:r>
    </w:p>
    <w:p w14:paraId="0FF27D9F">
      <w:pPr>
        <w:pStyle w:val="23"/>
        <w:spacing w:after="30" w:line="240" w:lineRule="auto"/>
        <w:ind w:left="346" w:hanging="173"/>
      </w:pPr>
      <w:r>
        <w:t>Commercial ready-made combat toys, if the organizer requires student-built robots.</w:t>
      </w:r>
    </w:p>
    <w:p w14:paraId="381A99DC">
      <w:pPr>
        <w:pageBreakBefore/>
        <w:spacing w:after="0"/>
      </w:pPr>
      <w:r>
        <w:t xml:space="preserve"> </w:t>
      </w:r>
    </w:p>
    <w:p w14:paraId="04E20B80">
      <w:pPr>
        <w:pStyle w:val="2"/>
      </w:pPr>
      <w:r>
        <w:t>7. Arena Specifications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4"/>
        <w:gridCol w:w="5184"/>
      </w:tblGrid>
      <w:tr w14:paraId="7EA73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17324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EB87045"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7"/>
              </w:rPr>
              <w:t>PARAMETER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17324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3DB2449"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7"/>
              </w:rPr>
              <w:t>RECOMMENDED SPECIFICATION</w:t>
            </w:r>
          </w:p>
        </w:tc>
      </w:tr>
      <w:tr w14:paraId="08B18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C0730CE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Arena shape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07729E9"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Square or rectangular enclosed arena</w:t>
            </w:r>
          </w:p>
        </w:tc>
      </w:tr>
      <w:tr w14:paraId="2C98A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D932F7F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Suggested size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BCE510C"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3 m × 3 m</w:t>
            </w:r>
          </w:p>
        </w:tc>
      </w:tr>
      <w:tr w14:paraId="19A75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36539C5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Boundary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D5B5FD8"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Raised, secure perimeter wall</w:t>
            </w:r>
          </w:p>
        </w:tc>
      </w:tr>
      <w:tr w14:paraId="54B3C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2CE6786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Surface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6DE17A7"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Flat, stable, non-slippery floor</w:t>
            </w:r>
          </w:p>
        </w:tc>
      </w:tr>
      <w:tr w14:paraId="57231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7D32B66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Safety zone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EAF3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973C623"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Clear area around the arena for teams and spectators</w:t>
            </w:r>
          </w:p>
        </w:tc>
      </w:tr>
      <w:tr w14:paraId="4120B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4A95E83"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Access</w:t>
            </w:r>
          </w:p>
        </w:tc>
        <w:tc>
          <w:tcPr>
            <w:tcW w:w="5184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166A3DC"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Only referee-authorized personnel may enter the arena during a match</w:t>
            </w:r>
          </w:p>
        </w:tc>
      </w:tr>
    </w:tbl>
    <w:p w14:paraId="00E23321">
      <w:pPr>
        <w:pStyle w:val="2"/>
      </w:pPr>
      <w:r>
        <w:t>8. Match Format &amp; Scoring</w:t>
      </w:r>
    </w:p>
    <w:p w14:paraId="12F414A8">
      <w:pPr>
        <w:pStyle w:val="23"/>
        <w:spacing w:after="30" w:line="240" w:lineRule="auto"/>
        <w:ind w:left="346" w:hanging="173"/>
      </w:pPr>
      <w:r>
        <w:t>Robots must pass technical and safety inspection before each match.</w:t>
      </w:r>
    </w:p>
    <w:p w14:paraId="348FA04E">
      <w:pPr>
        <w:pStyle w:val="23"/>
        <w:spacing w:after="30" w:line="240" w:lineRule="auto"/>
        <w:ind w:left="346" w:hanging="173"/>
      </w:pPr>
      <w:r>
        <w:t>Two robots compete in the arena at a time, unless the organizer announces a different format.</w:t>
      </w:r>
    </w:p>
    <w:p w14:paraId="2ED05C8F">
      <w:pPr>
        <w:pStyle w:val="23"/>
        <w:spacing w:after="30" w:line="240" w:lineRule="auto"/>
        <w:ind w:left="346" w:hanging="173"/>
      </w:pPr>
      <w:r>
        <w:t>Each match begins and ends on the referee’s signal.</w:t>
      </w:r>
    </w:p>
    <w:p w14:paraId="1A0CFF63">
      <w:pPr>
        <w:pStyle w:val="23"/>
        <w:spacing w:after="30" w:line="240" w:lineRule="auto"/>
        <w:ind w:left="346" w:hanging="173"/>
      </w:pPr>
      <w:r>
        <w:t>Suggested match duration: 2 minutes, subject to the published event schedule.</w:t>
      </w:r>
    </w:p>
    <w:p w14:paraId="0EA86160">
      <w:pPr>
        <w:pStyle w:val="23"/>
        <w:spacing w:after="30" w:line="240" w:lineRule="auto"/>
        <w:ind w:left="346" w:hanging="173"/>
      </w:pPr>
      <w:r>
        <w:t>Judges may award points for controlled pushing, effective manoeuvring, and maintaining active control, if these criteria are announced in advance.</w:t>
      </w:r>
    </w:p>
    <w:p w14:paraId="69DF348E">
      <w:pPr>
        <w:pStyle w:val="23"/>
        <w:spacing w:after="30" w:line="240" w:lineRule="auto"/>
        <w:ind w:left="346" w:hanging="173"/>
      </w:pPr>
      <w:r>
        <w:t>A robot that is immobilized, exits the arena, or cannot continue may lose the match, subject to the published rules.</w:t>
      </w:r>
    </w:p>
    <w:p w14:paraId="4FB1C801">
      <w:pPr>
        <w:pStyle w:val="23"/>
        <w:spacing w:after="30" w:line="240" w:lineRule="auto"/>
        <w:ind w:left="346" w:hanging="173"/>
      </w:pPr>
      <w:r>
        <w:t>If scores are tied, the referee may declare a draw or arrange a tie-breaker round.</w:t>
      </w:r>
    </w:p>
    <w:p w14:paraId="58E3DD84">
      <w:pPr>
        <w:pStyle w:val="2"/>
      </w:pPr>
      <w:r>
        <w:t>9. Safety Rules &amp; Penalties</w:t>
      </w:r>
    </w:p>
    <w:p w14:paraId="457C7A89">
      <w:pPr>
        <w:pStyle w:val="23"/>
        <w:spacing w:after="30" w:line="240" w:lineRule="auto"/>
        <w:ind w:left="346" w:hanging="173"/>
      </w:pPr>
      <w:r>
        <w:t>Every robot must pass inspection for dimensions, weight, battery, wiring, moving parts, and prohibited features.</w:t>
      </w:r>
    </w:p>
    <w:p w14:paraId="388CDACD">
      <w:pPr>
        <w:pStyle w:val="23"/>
        <w:spacing w:after="30" w:line="240" w:lineRule="auto"/>
        <w:ind w:left="346" w:hanging="173"/>
      </w:pPr>
      <w:r>
        <w:t>Robots must be switched off before being picked up, repaired, or adjusted.</w:t>
      </w:r>
    </w:p>
    <w:p w14:paraId="16608011">
      <w:pPr>
        <w:pStyle w:val="23"/>
        <w:spacing w:after="30" w:line="240" w:lineRule="auto"/>
        <w:ind w:left="346" w:hanging="173"/>
      </w:pPr>
      <w:r>
        <w:t>Operators must remain in the designated control area and follow the referee’s instructions.</w:t>
      </w:r>
    </w:p>
    <w:p w14:paraId="114A43FF">
      <w:pPr>
        <w:pStyle w:val="23"/>
        <w:spacing w:after="30" w:line="240" w:lineRule="auto"/>
        <w:ind w:left="346" w:hanging="173"/>
      </w:pPr>
      <w:r>
        <w:t>Unauthorized entry into the arena, unsafe conduct, or interference with another team may result in a warning or disqualification.</w:t>
      </w:r>
    </w:p>
    <w:p w14:paraId="21A078E4">
      <w:pPr>
        <w:pStyle w:val="23"/>
        <w:spacing w:after="30" w:line="240" w:lineRule="auto"/>
        <w:ind w:left="346" w:hanging="173"/>
      </w:pPr>
      <w:r>
        <w:t>Use of a prohibited feature, deliberate arena damage, or a robot judged unsafe may result in immediate disqualification.</w:t>
      </w:r>
    </w:p>
    <w:p w14:paraId="062605C6">
      <w:pPr>
        <w:pStyle w:val="23"/>
        <w:spacing w:after="30" w:line="240" w:lineRule="auto"/>
        <w:ind w:left="346" w:hanging="173"/>
      </w:pPr>
      <w:r>
        <w:t>The referee may stop a match at any time if a safety risk arises.</w:t>
      </w:r>
    </w:p>
    <w:p w14:paraId="73882AE0">
      <w:pPr>
        <w:pageBreakBefore/>
        <w:spacing w:after="0"/>
      </w:pPr>
      <w:r>
        <w:t xml:space="preserve"> </w:t>
      </w:r>
    </w:p>
    <w:p w14:paraId="3858F91F">
      <w:pPr>
        <w:pStyle w:val="2"/>
      </w:pPr>
      <w:r>
        <w:t>10. Inspection &amp; Winning Criteria</w:t>
      </w:r>
    </w:p>
    <w:p w14:paraId="39FBF22F">
      <w:pPr>
        <w:pStyle w:val="23"/>
        <w:spacing w:after="30" w:line="240" w:lineRule="auto"/>
        <w:ind w:left="346" w:hanging="173"/>
      </w:pPr>
      <w:r>
        <w:t>Technical inspection is mandatory before participation.</w:t>
      </w:r>
    </w:p>
    <w:p w14:paraId="671CA26D">
      <w:pPr>
        <w:pStyle w:val="23"/>
        <w:spacing w:after="30" w:line="240" w:lineRule="auto"/>
        <w:ind w:left="346" w:hanging="173"/>
      </w:pPr>
      <w:r>
        <w:t>Teams must repair and re-present any robot that fails inspection; it may not compete until approved.</w:t>
      </w:r>
    </w:p>
    <w:p w14:paraId="4076D459">
      <w:pPr>
        <w:pStyle w:val="23"/>
        <w:spacing w:after="30" w:line="240" w:lineRule="auto"/>
        <w:ind w:left="346" w:hanging="173"/>
      </w:pPr>
      <w:r>
        <w:t>The winner is determined by the announced scoring system, opponent immobilization under the rules, or judge decision where applicable.</w:t>
      </w:r>
    </w:p>
    <w:p w14:paraId="2E790BE7">
      <w:pPr>
        <w:pStyle w:val="23"/>
        <w:spacing w:after="30" w:line="240" w:lineRule="auto"/>
        <w:ind w:left="346" w:hanging="173"/>
      </w:pPr>
      <w:r>
        <w:t>Judges’ decisions on safety and match conduct are final, subject to the event’s published appeal process.</w:t>
      </w:r>
    </w:p>
    <w:p w14:paraId="5A678714">
      <w:pPr>
        <w:pStyle w:val="2"/>
      </w:pPr>
      <w:r>
        <w:t>11. Disqualification</w:t>
      </w:r>
    </w:p>
    <w:p w14:paraId="30C47634">
      <w:pPr>
        <w:pStyle w:val="23"/>
        <w:spacing w:after="30" w:line="240" w:lineRule="auto"/>
        <w:ind w:left="346" w:hanging="173"/>
      </w:pPr>
      <w:r>
        <w:t>Using prohibited materials or mechanisms.</w:t>
      </w:r>
    </w:p>
    <w:p w14:paraId="674815EC">
      <w:pPr>
        <w:pStyle w:val="23"/>
        <w:spacing w:after="30" w:line="240" w:lineRule="auto"/>
        <w:ind w:left="346" w:hanging="173"/>
      </w:pPr>
      <w:r>
        <w:t>Deliberately damaging the arena or attempting to injure people.</w:t>
      </w:r>
    </w:p>
    <w:p w14:paraId="50839845">
      <w:pPr>
        <w:pStyle w:val="23"/>
        <w:spacing w:after="30" w:line="240" w:lineRule="auto"/>
        <w:ind w:left="346" w:hanging="173"/>
      </w:pPr>
      <w:r>
        <w:t>Unauthorized physical assistance during a match.</w:t>
      </w:r>
    </w:p>
    <w:p w14:paraId="393E23D0">
      <w:pPr>
        <w:pStyle w:val="23"/>
        <w:spacing w:after="30" w:line="240" w:lineRule="auto"/>
        <w:ind w:left="346" w:hanging="173"/>
      </w:pPr>
      <w:r>
        <w:t>Tampering with another team’s robot or control system.</w:t>
      </w:r>
    </w:p>
    <w:p w14:paraId="02B6715A">
      <w:pPr>
        <w:pStyle w:val="23"/>
        <w:spacing w:after="30" w:line="240" w:lineRule="auto"/>
        <w:ind w:left="346" w:hanging="173"/>
      </w:pPr>
      <w:r>
        <w:t>Operating an unsafe robot or ignoring the referee’s stop signal.</w:t>
      </w:r>
    </w:p>
    <w:p w14:paraId="018066F6">
      <w:pPr>
        <w:pStyle w:val="23"/>
        <w:spacing w:after="30" w:line="240" w:lineRule="auto"/>
        <w:ind w:left="346" w:hanging="173"/>
      </w:pPr>
      <w:r>
        <w:t>Unsportsmanlike or disrespectful conduct toward judges, volunteers, or other teams.</w:t>
      </w:r>
    </w:p>
    <w:p w14:paraId="56268AB9">
      <w:pPr>
        <w:keepNext/>
        <w:spacing w:after="80"/>
        <w:jc w:val="center"/>
      </w:pPr>
      <w:r>
        <w:rPr>
          <w:rFonts w:ascii="Aptos" w:hAnsi="Aptos"/>
          <w:b/>
          <w:color w:val="D98B28"/>
          <w:sz w:val="24"/>
        </w:rPr>
        <w:t>BUILD SMART. COMPETE FAIR. LET THE BATTLE BEGIN!</w:t>
      </w: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8"/>
      </w:tblGrid>
      <w:tr w14:paraId="335A0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8" w:type="dxa"/>
            <w:tcBorders>
              <w:top w:val="single" w:color="C7D4DE" w:sz="4" w:space="0"/>
              <w:left w:val="single" w:color="C7D4DE" w:sz="4" w:space="0"/>
              <w:bottom w:val="single" w:color="C7D4DE" w:sz="4" w:space="0"/>
              <w:right w:val="single" w:color="C7D4DE" w:sz="4" w:space="0"/>
              <w:insideH w:val="single" w:sz="4" w:space="0"/>
              <w:insideV w:val="single" w:sz="4" w:space="0"/>
            </w:tcBorders>
            <w:shd w:val="clear" w:color="auto" w:fill="17324F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FDC24F2">
            <w:pPr>
              <w:spacing w:after="20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ARQUE TECHNOLOGIES • TECH MANTHAN</w:t>
            </w:r>
            <w:r>
              <w:rPr>
                <w:rFonts w:ascii="Aptos" w:hAnsi="Aptos"/>
                <w:b/>
                <w:color w:val="FFFFFF"/>
                <w:sz w:val="18"/>
              </w:rPr>
              <w:br w:type="textWrapping"/>
            </w:r>
            <w:r>
              <w:rPr>
                <w:rFonts w:ascii="Aptos" w:hAnsi="Aptos"/>
                <w:b/>
                <w:color w:val="FFFFFF"/>
                <w:sz w:val="18"/>
              </w:rPr>
              <w:t>Robotics &amp; Artificial Intelligence Competition • IIT (BHU), Varanasi</w:t>
            </w:r>
          </w:p>
        </w:tc>
      </w:tr>
    </w:tbl>
    <w:p w14:paraId="21E840E1"/>
    <w:sectPr>
      <w:headerReference r:id="rId5" w:type="default"/>
      <w:pgSz w:w="12240" w:h="15840"/>
      <w:pgMar w:top="749" w:right="936" w:bottom="720" w:left="93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0" w:lineRule="auto"/>
      </w:pPr>
      <w:r>
        <w:separator/>
      </w:r>
    </w:p>
  </w:footnote>
  <w:footnote w:type="continuationSeparator" w:id="1">
    <w:p>
      <w:pPr>
        <w:spacing w:before="0" w:after="0" w:line="25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4595B">
    <w:pPr>
      <w:pStyle w:val="19"/>
    </w:pPr>
    <w:r>
      <w:rPr>
        <w:b/>
        <w:color w:val="176B87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805180</wp:posOffset>
              </wp:positionH>
              <wp:positionV relativeFrom="paragraph">
                <wp:posOffset>107950</wp:posOffset>
              </wp:positionV>
              <wp:extent cx="7211060" cy="0"/>
              <wp:effectExtent l="38100" t="38100" r="66040" b="95250"/>
              <wp:wrapNone/>
              <wp:docPr id="1231935168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1106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" o:spid="_x0000_s1026" o:spt="20" style="position:absolute;left:0pt;margin-left:63.4pt;margin-top:8.5pt;height:0pt;width:567.8pt;z-index:251660288;mso-width-relative:page;mso-height-relative:page;" filled="f" stroked="t" coordsize="21600,21600" o:gfxdata="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vk4XAdYAAAAKAQAA&#10;DwAAAAAAAAABACAAAAAiAAAAZHJzL2Rvd25yZXYueG1sUEsBAhQAFAAAAAgAh07iQKU6X14bAgAA&#10;UwQAAA4AAAAAAAAAAQAgAAAAJQEAAGRycy9lMm9Eb2MueG1sUEsFBgAAAAAGAAYAWQEAALIFAAAA&#10;AA==&#10;">
              <v:fill on="f" focussize="0,0"/>
              <v:stroke weight="2pt" color="#4F81BD [3204]" joinstyle="round"/>
              <v:imagedata o:title=""/>
              <o:lock v:ext="edit" aspectratio="f"/>
              <v:shadow on="t" color="#000000" opacity="24903f" offset="0pt,1.5748031496063pt" origin="0f,32768f" matrix="65536f,0f,0f,65536f"/>
            </v:line>
          </w:pict>
        </mc:Fallback>
      </mc:AlternateContent>
    </w:r>
    <w:r>
      <w:rPr>
        <w:b/>
        <w:color w:val="176B87"/>
        <w:sz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-568325</wp:posOffset>
          </wp:positionH>
          <wp:positionV relativeFrom="paragraph">
            <wp:posOffset>-353060</wp:posOffset>
          </wp:positionV>
          <wp:extent cx="1362710" cy="584835"/>
          <wp:effectExtent l="0" t="0" r="8890" b="5715"/>
          <wp:wrapTight wrapText="bothSides">
            <wp:wrapPolygon>
              <wp:start x="0" y="0"/>
              <wp:lineTo x="0" y="21107"/>
              <wp:lineTo x="21439" y="21107"/>
              <wp:lineTo x="21439" y="0"/>
              <wp:lineTo x="0" y="0"/>
            </wp:wrapPolygon>
          </wp:wrapTight>
          <wp:docPr id="11185598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8559847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2710" cy="584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AF6A8CF">
    <w:pPr>
      <w:pStyle w:val="19"/>
    </w:pPr>
    <w:r>
      <w:rPr>
        <w:b/>
        <w:color w:val="176B87"/>
        <w:sz w:val="32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1815465</wp:posOffset>
          </wp:positionH>
          <wp:positionV relativeFrom="paragraph">
            <wp:posOffset>2602230</wp:posOffset>
          </wp:positionV>
          <wp:extent cx="3364230" cy="3689350"/>
          <wp:effectExtent l="0" t="0" r="7620" b="6350"/>
          <wp:wrapNone/>
          <wp:docPr id="198224379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2243794" name="Picture 3"/>
                  <pic:cNvPicPr>
                    <a:picLocks noChangeAspect="1"/>
                  </pic:cNvPicPr>
                </pic:nvPicPr>
                <pic:blipFill>
                  <a:blip r:embed="rId2">
                    <a:alphaModFix amt="2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4302" cy="36895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416FA"/>
    <w:rsid w:val="0029639D"/>
    <w:rsid w:val="00326F90"/>
    <w:rsid w:val="003444CB"/>
    <w:rsid w:val="00595EA3"/>
    <w:rsid w:val="006A2CB1"/>
    <w:rsid w:val="007C4494"/>
    <w:rsid w:val="008B3B71"/>
    <w:rsid w:val="008D7F38"/>
    <w:rsid w:val="009E6DDD"/>
    <w:rsid w:val="00A54688"/>
    <w:rsid w:val="00AA1D8D"/>
    <w:rsid w:val="00AA3A9E"/>
    <w:rsid w:val="00AC5213"/>
    <w:rsid w:val="00B47730"/>
    <w:rsid w:val="00C94521"/>
    <w:rsid w:val="00CB0664"/>
    <w:rsid w:val="00E67AC8"/>
    <w:rsid w:val="00EE6742"/>
    <w:rsid w:val="00F40203"/>
    <w:rsid w:val="00FC693F"/>
    <w:rsid w:val="2725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50" w:lineRule="auto"/>
    </w:pPr>
    <w:rPr>
      <w:rFonts w:ascii="Aptos" w:hAnsi="Aptos" w:eastAsiaTheme="minorEastAsia" w:cstheme="minorBidi"/>
      <w:color w:val="253746"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120" w:after="60"/>
      <w:outlineLvl w:val="0"/>
    </w:pPr>
    <w:rPr>
      <w:rFonts w:asciiTheme="majorHAnsi" w:hAnsiTheme="majorHAnsi" w:eastAsiaTheme="majorEastAsia" w:cstheme="majorBidi"/>
      <w:b/>
      <w:bCs/>
      <w:color w:val="17324F"/>
      <w:sz w:val="26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120" w:after="60"/>
      <w:outlineLvl w:val="1"/>
    </w:pPr>
    <w:rPr>
      <w:rFonts w:asciiTheme="majorHAnsi" w:hAnsiTheme="majorHAnsi" w:eastAsiaTheme="majorEastAsia" w:cstheme="majorBidi"/>
      <w:b/>
      <w:bCs/>
      <w:color w:val="23627F"/>
      <w:sz w:val="21"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60"/>
      <w:outlineLvl w:val="2"/>
    </w:pPr>
    <w:rPr>
      <w:rFonts w:asciiTheme="majorHAnsi" w:hAnsiTheme="majorHAnsi" w:eastAsiaTheme="majorEastAsia" w:cstheme="majorBidi"/>
      <w:b/>
      <w:bCs/>
      <w:color w:val="112B4A"/>
      <w:sz w:val="17"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806</Words>
  <Characters>4749</Characters>
  <Lines>44</Lines>
  <Paragraphs>12</Paragraphs>
  <TotalTime>13</TotalTime>
  <ScaleCrop>false</ScaleCrop>
  <LinksUpToDate>false</LinksUpToDate>
  <CharactersWithSpaces>5444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2026-10-17T07:08:00Z</dcterms:created>
  <dc:creator>ARQUE Technologies</dc:creator>
  <dc:description>generated by python-docx</dc:description>
  <cp:lastModifiedBy>sandi</cp:lastModifiedBy>
  <dcterms:modified xsi:type="dcterms:W3CDTF">2026-10-19T11:33:07Z</dcterms:modified>
  <dc:subject>Robo Combat participant guidelines and technical specifications</dc:subject>
  <dc:title>Tech Manthan – Robo Combat Rulebook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eyJoZGlkIjoiNDg2OWMzMzQ3ZmQwM2VjMjY5ZjgxY2JiOTk3NWQzZTcifQ==</vt:lpwstr>
  </property>
  <property fmtid="{D5CDD505-2E9C-101B-9397-08002B2CF9AE}" pid="3" name="KSOProductBuildVer">
    <vt:lpwstr>1033-12.1.0.29162</vt:lpwstr>
  </property>
  <property fmtid="{D5CDD505-2E9C-101B-9397-08002B2CF9AE}" pid="4" name="ICV">
    <vt:lpwstr>FF250CF580D74ADCAAF6B2AAC0402F1F_12</vt:lpwstr>
  </property>
</Properties>
</file>