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4FB6CD">
      <w:pPr>
        <w:spacing w:before="0" w:after="0" w:line="240" w:lineRule="auto"/>
        <w:jc w:val="center"/>
      </w:pPr>
      <w:r>
        <w:drawing>
          <wp:inline distT="0" distB="0" distL="114300" distR="114300">
            <wp:extent cx="6537960" cy="9801860"/>
            <wp:effectExtent l="0" t="0" r="152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6537960" cy="9802368"/>
                    </a:xfrm>
                    <a:prstGeom prst="rect">
                      <a:avLst/>
                    </a:prstGeom>
                  </pic:spPr>
                </pic:pic>
              </a:graphicData>
            </a:graphic>
          </wp:inline>
        </w:drawing>
      </w:r>
    </w:p>
    <w:p w14:paraId="168A4F6C">
      <w:pPr>
        <w:sectPr>
          <w:footerReference r:id="rId5" w:type="default"/>
          <w:pgSz w:w="12240" w:h="15840"/>
          <w:pgMar w:top="72" w:right="72" w:bottom="72" w:left="72" w:header="720" w:footer="720" w:gutter="0"/>
          <w:cols w:space="720" w:num="1"/>
          <w:docGrid w:linePitch="360" w:charSpace="0"/>
        </w:sectPr>
      </w:pPr>
    </w:p>
    <w:p w14:paraId="733D8DF6">
      <w:pPr>
        <w:spacing w:after="20"/>
        <w:jc w:val="center"/>
      </w:pPr>
      <w:r>
        <w:rPr>
          <w:rFonts w:ascii="Aptos Display" w:hAnsi="Aptos Display"/>
          <w:b/>
          <w:color w:val="004182"/>
          <w:sz w:val="46"/>
        </w:rPr>
        <w:t>TECH MANTHAN</w:t>
      </w:r>
    </w:p>
    <w:p w14:paraId="1785EFBD">
      <w:pPr>
        <w:spacing w:after="40"/>
        <w:jc w:val="center"/>
      </w:pPr>
      <w:r>
        <w:rPr>
          <w:b/>
          <w:color w:val="008CB4"/>
          <w:sz w:val="17"/>
        </w:rPr>
        <w:t>IDEAS  |  INNOVATION  |  IMPACT</w:t>
      </w:r>
    </w:p>
    <w:p w14:paraId="19F29343">
      <w:pPr>
        <w:spacing w:after="60"/>
        <w:jc w:val="center"/>
      </w:pPr>
      <w:r>
        <w:rPr>
          <w:b/>
          <w:color w:val="F27D00"/>
          <w:sz w:val="42"/>
        </w:rPr>
        <w:t>FASTEST LINE FOLLOWER</w:t>
      </w:r>
    </w:p>
    <w:p w14:paraId="3B33CFF0">
      <w:pPr>
        <w:spacing w:after="140"/>
        <w:jc w:val="center"/>
      </w:pPr>
      <w:r>
        <w:rPr>
          <w:b/>
          <w:color w:val="004182"/>
          <w:sz w:val="18"/>
        </w:rPr>
        <w:t>SPEED  •  PRECISION  •  PURE AUTONOMOUS ROBOTICS</w:t>
      </w:r>
    </w:p>
    <w:tbl>
      <w:tblPr>
        <w:tblStyle w:val="12"/>
        <w:tblW w:w="0" w:type="auto"/>
        <w:tblInd w:w="0" w:type="dxa"/>
        <w:tblLayout w:type="autofit"/>
        <w:tblCellMar>
          <w:top w:w="0" w:type="dxa"/>
          <w:left w:w="108" w:type="dxa"/>
          <w:bottom w:w="0" w:type="dxa"/>
          <w:right w:w="108" w:type="dxa"/>
        </w:tblCellMar>
      </w:tblPr>
      <w:tblGrid>
        <w:gridCol w:w="10282"/>
      </w:tblGrid>
      <w:tr w14:paraId="6DE4E575">
        <w:tblPrEx>
          <w:tblCellMar>
            <w:top w:w="0" w:type="dxa"/>
            <w:left w:w="108" w:type="dxa"/>
            <w:bottom w:w="0" w:type="dxa"/>
            <w:right w:w="108" w:type="dxa"/>
          </w:tblCellMar>
        </w:tblPrEx>
        <w:trPr>
          <w:cantSplit/>
        </w:trPr>
        <w:tc>
          <w:tcPr>
            <w:tcW w:w="10282" w:type="dxa"/>
            <w:shd w:val="clear" w:color="auto" w:fill="E7F5FC"/>
            <w:tcMar>
              <w:top w:w="140" w:type="dxa"/>
              <w:left w:w="170" w:type="dxa"/>
              <w:bottom w:w="140" w:type="dxa"/>
              <w:right w:w="170" w:type="dxa"/>
            </w:tcMar>
          </w:tcPr>
          <w:p w14:paraId="3E551F14">
            <w:pPr>
              <w:spacing w:after="40"/>
              <w:jc w:val="center"/>
            </w:pPr>
            <w:r>
              <w:rPr>
                <w:rFonts w:ascii="Aptos" w:hAnsi="Aptos"/>
                <w:b/>
                <w:color w:val="004182"/>
                <w:sz w:val="20"/>
              </w:rPr>
              <w:t>DESIGN. BUILD. CALIBRATE. RACE.</w:t>
            </w:r>
            <w:r>
              <w:rPr>
                <w:rFonts w:ascii="Aptos" w:hAnsi="Aptos"/>
                <w:b/>
                <w:color w:val="004182"/>
                <w:sz w:val="20"/>
              </w:rPr>
              <w:br w:type="textWrapping"/>
            </w:r>
            <w:r>
              <w:rPr>
                <w:rFonts w:ascii="Aptos" w:hAnsi="Aptos"/>
                <w:b/>
                <w:color w:val="004182"/>
                <w:sz w:val="20"/>
              </w:rPr>
              <w:t>An autonomous robotics challenge in which teams design and program a robot to follow a contrasting line and complete the track in the shortest valid time.</w:t>
            </w:r>
          </w:p>
        </w:tc>
      </w:tr>
    </w:tbl>
    <w:p w14:paraId="6E94C2D2">
      <w:pPr>
        <w:spacing w:after="0"/>
      </w:pPr>
    </w:p>
    <w:p w14:paraId="2701AD3C">
      <w:pPr>
        <w:pStyle w:val="2"/>
        <w:keepNext/>
      </w:pPr>
      <w:r>
        <w:t>1. Event Overview</w:t>
      </w:r>
    </w:p>
    <w:p w14:paraId="45A4425C">
      <w:pPr>
        <w:spacing w:after="100" w:line="250" w:lineRule="auto"/>
      </w:pPr>
      <w:r>
        <w:t>The Fastest Line Follower is an autonomous robotics competition. The robot uses reflectance sensors to detect a line on a contrasting surface, processes sensor readings through an onboard controller, and adjusts the left and right motor speeds to stay on course. The winner is the team that records the lowest valid adjusted completion time, subject to the official event rules.</w:t>
      </w:r>
    </w:p>
    <w:p w14:paraId="4BCAA382">
      <w:pPr>
        <w:pStyle w:val="2"/>
        <w:keepNext/>
      </w:pPr>
      <w:r>
        <w:t>2. Event Details</w:t>
      </w:r>
    </w:p>
    <w:tbl>
      <w:tblPr>
        <w:tblStyle w:val="12"/>
        <w:tblW w:w="0" w:type="auto"/>
        <w:jc w:val="center"/>
        <w:tblLayout w:type="fixed"/>
        <w:tblCellMar>
          <w:top w:w="0" w:type="dxa"/>
          <w:left w:w="108" w:type="dxa"/>
          <w:bottom w:w="0" w:type="dxa"/>
          <w:right w:w="108" w:type="dxa"/>
        </w:tblCellMar>
      </w:tblPr>
      <w:tblGrid>
        <w:gridCol w:w="5141"/>
        <w:gridCol w:w="5141"/>
      </w:tblGrid>
      <w:tr w14:paraId="3742C94B">
        <w:tblPrEx>
          <w:tblCellMar>
            <w:top w:w="0" w:type="dxa"/>
            <w:left w:w="108" w:type="dxa"/>
            <w:bottom w:w="0" w:type="dxa"/>
            <w:right w:w="108" w:type="dxa"/>
          </w:tblCellMar>
        </w:tblPrEx>
        <w:trPr>
          <w:cantSplit/>
          <w:tblHeader/>
          <w:jc w:val="center"/>
        </w:trPr>
        <w:tc>
          <w:tcPr>
            <w:tcW w:w="2232" w:type="dxa"/>
            <w:shd w:val="clear" w:color="auto" w:fill="073763"/>
            <w:tcMar>
              <w:top w:w="90" w:type="dxa"/>
              <w:left w:w="100" w:type="dxa"/>
              <w:bottom w:w="90" w:type="dxa"/>
              <w:right w:w="100" w:type="dxa"/>
            </w:tcMar>
            <w:vAlign w:val="center"/>
          </w:tcPr>
          <w:p w14:paraId="44DCC4BE">
            <w:pPr>
              <w:spacing w:before="0" w:after="0"/>
            </w:pPr>
            <w:r>
              <w:rPr>
                <w:rFonts w:ascii="Aptos" w:hAnsi="Aptos"/>
                <w:b/>
                <w:color w:val="FFFFFF"/>
                <w:sz w:val="17"/>
              </w:rPr>
              <w:t>DETAIL</w:t>
            </w:r>
          </w:p>
        </w:tc>
        <w:tc>
          <w:tcPr>
            <w:tcW w:w="7128" w:type="dxa"/>
            <w:shd w:val="clear" w:color="auto" w:fill="073763"/>
            <w:tcMar>
              <w:top w:w="90" w:type="dxa"/>
              <w:left w:w="100" w:type="dxa"/>
              <w:bottom w:w="90" w:type="dxa"/>
              <w:right w:w="100" w:type="dxa"/>
            </w:tcMar>
            <w:vAlign w:val="center"/>
          </w:tcPr>
          <w:p w14:paraId="45585BFD">
            <w:pPr>
              <w:spacing w:before="0" w:after="0"/>
            </w:pPr>
            <w:r>
              <w:rPr>
                <w:rFonts w:ascii="Aptos" w:hAnsi="Aptos"/>
                <w:b/>
                <w:color w:val="FFFFFF"/>
                <w:sz w:val="17"/>
              </w:rPr>
              <w:t>INFORMATION</w:t>
            </w:r>
          </w:p>
        </w:tc>
      </w:tr>
      <w:tr w14:paraId="77AC2298">
        <w:tblPrEx>
          <w:tblCellMar>
            <w:top w:w="0" w:type="dxa"/>
            <w:left w:w="108" w:type="dxa"/>
            <w:bottom w:w="0" w:type="dxa"/>
            <w:right w:w="108" w:type="dxa"/>
          </w:tblCellMar>
        </w:tblPrEx>
        <w:trPr>
          <w:cantSplit/>
          <w:jc w:val="center"/>
        </w:trPr>
        <w:tc>
          <w:tcPr>
            <w:tcW w:w="2232" w:type="dxa"/>
            <w:shd w:val="clear" w:color="auto" w:fill="FFFFFF"/>
            <w:tcMar>
              <w:top w:w="90" w:type="dxa"/>
              <w:left w:w="100" w:type="dxa"/>
              <w:bottom w:w="90" w:type="dxa"/>
              <w:right w:w="100" w:type="dxa"/>
            </w:tcMar>
            <w:vAlign w:val="center"/>
          </w:tcPr>
          <w:p w14:paraId="35E3CF49">
            <w:pPr>
              <w:spacing w:before="0" w:after="0"/>
            </w:pPr>
            <w:r>
              <w:rPr>
                <w:rFonts w:ascii="Aptos" w:hAnsi="Aptos"/>
                <w:color w:val="192B3D"/>
                <w:sz w:val="17"/>
              </w:rPr>
              <w:t>Event</w:t>
            </w:r>
          </w:p>
        </w:tc>
        <w:tc>
          <w:tcPr>
            <w:tcW w:w="7128" w:type="dxa"/>
            <w:shd w:val="clear" w:color="auto" w:fill="FFFFFF"/>
            <w:tcMar>
              <w:top w:w="90" w:type="dxa"/>
              <w:left w:w="100" w:type="dxa"/>
              <w:bottom w:w="90" w:type="dxa"/>
              <w:right w:w="100" w:type="dxa"/>
            </w:tcMar>
            <w:vAlign w:val="center"/>
          </w:tcPr>
          <w:p w14:paraId="602C6A6E">
            <w:pPr>
              <w:spacing w:before="0" w:after="0"/>
            </w:pPr>
            <w:r>
              <w:rPr>
                <w:rFonts w:ascii="Aptos" w:hAnsi="Aptos"/>
                <w:color w:val="192B3D"/>
                <w:sz w:val="17"/>
              </w:rPr>
              <w:t>Tech Manthan – Fastest Line Follower</w:t>
            </w:r>
          </w:p>
        </w:tc>
      </w:tr>
      <w:tr w14:paraId="38712F92">
        <w:tblPrEx>
          <w:tblCellMar>
            <w:top w:w="0" w:type="dxa"/>
            <w:left w:w="108" w:type="dxa"/>
            <w:bottom w:w="0" w:type="dxa"/>
            <w:right w:w="108" w:type="dxa"/>
          </w:tblCellMar>
        </w:tblPrEx>
        <w:trPr>
          <w:cantSplit/>
          <w:jc w:val="center"/>
        </w:trPr>
        <w:tc>
          <w:tcPr>
            <w:tcW w:w="2232" w:type="dxa"/>
            <w:shd w:val="clear" w:color="auto" w:fill="EAF5FB"/>
            <w:tcMar>
              <w:top w:w="90" w:type="dxa"/>
              <w:left w:w="100" w:type="dxa"/>
              <w:bottom w:w="90" w:type="dxa"/>
              <w:right w:w="100" w:type="dxa"/>
            </w:tcMar>
            <w:vAlign w:val="center"/>
          </w:tcPr>
          <w:p w14:paraId="5286FEFE">
            <w:pPr>
              <w:spacing w:before="0" w:after="0"/>
            </w:pPr>
            <w:r>
              <w:rPr>
                <w:rFonts w:ascii="Aptos" w:hAnsi="Aptos"/>
                <w:color w:val="192B3D"/>
                <w:sz w:val="17"/>
              </w:rPr>
              <w:t>Organizer</w:t>
            </w:r>
          </w:p>
        </w:tc>
        <w:tc>
          <w:tcPr>
            <w:tcW w:w="7128" w:type="dxa"/>
            <w:shd w:val="clear" w:color="auto" w:fill="EAF5FB"/>
            <w:tcMar>
              <w:top w:w="90" w:type="dxa"/>
              <w:left w:w="100" w:type="dxa"/>
              <w:bottom w:w="90" w:type="dxa"/>
              <w:right w:w="100" w:type="dxa"/>
            </w:tcMar>
            <w:vAlign w:val="center"/>
          </w:tcPr>
          <w:p w14:paraId="3AFE2607">
            <w:pPr>
              <w:spacing w:before="0" w:after="0"/>
            </w:pPr>
            <w:r>
              <w:rPr>
                <w:rFonts w:ascii="Aptos" w:hAnsi="Aptos"/>
                <w:color w:val="192B3D"/>
                <w:sz w:val="17"/>
              </w:rPr>
              <w:t>ARQUE Technologies</w:t>
            </w:r>
          </w:p>
        </w:tc>
      </w:tr>
      <w:tr w14:paraId="0FB8D21E">
        <w:tblPrEx>
          <w:tblCellMar>
            <w:top w:w="0" w:type="dxa"/>
            <w:left w:w="108" w:type="dxa"/>
            <w:bottom w:w="0" w:type="dxa"/>
            <w:right w:w="108" w:type="dxa"/>
          </w:tblCellMar>
        </w:tblPrEx>
        <w:trPr>
          <w:cantSplit/>
          <w:jc w:val="center"/>
        </w:trPr>
        <w:tc>
          <w:tcPr>
            <w:tcW w:w="2232" w:type="dxa"/>
            <w:shd w:val="clear" w:color="auto" w:fill="FFFFFF"/>
            <w:tcMar>
              <w:top w:w="90" w:type="dxa"/>
              <w:left w:w="100" w:type="dxa"/>
              <w:bottom w:w="90" w:type="dxa"/>
              <w:right w:w="100" w:type="dxa"/>
            </w:tcMar>
            <w:vAlign w:val="center"/>
          </w:tcPr>
          <w:p w14:paraId="36F96B7B">
            <w:pPr>
              <w:spacing w:before="0" w:after="0"/>
            </w:pPr>
            <w:r>
              <w:rPr>
                <w:rFonts w:ascii="Aptos" w:hAnsi="Aptos"/>
                <w:color w:val="192B3D"/>
                <w:sz w:val="17"/>
              </w:rPr>
              <w:t>Venue</w:t>
            </w:r>
          </w:p>
        </w:tc>
        <w:tc>
          <w:tcPr>
            <w:tcW w:w="7128" w:type="dxa"/>
            <w:shd w:val="clear" w:color="auto" w:fill="FFFFFF"/>
            <w:tcMar>
              <w:top w:w="90" w:type="dxa"/>
              <w:left w:w="100" w:type="dxa"/>
              <w:bottom w:w="90" w:type="dxa"/>
              <w:right w:w="100" w:type="dxa"/>
            </w:tcMar>
            <w:vAlign w:val="center"/>
          </w:tcPr>
          <w:p w14:paraId="3C260495">
            <w:pPr>
              <w:spacing w:before="0" w:after="0"/>
            </w:pPr>
            <w:r>
              <w:rPr>
                <w:rFonts w:ascii="Aptos" w:hAnsi="Aptos"/>
                <w:color w:val="192B3D"/>
                <w:sz w:val="17"/>
              </w:rPr>
              <w:t>IIT (BHU), Varanasi</w:t>
            </w:r>
          </w:p>
        </w:tc>
      </w:tr>
      <w:tr w14:paraId="5E7D78AF">
        <w:tblPrEx>
          <w:tblCellMar>
            <w:top w:w="0" w:type="dxa"/>
            <w:left w:w="108" w:type="dxa"/>
            <w:bottom w:w="0" w:type="dxa"/>
            <w:right w:w="108" w:type="dxa"/>
          </w:tblCellMar>
        </w:tblPrEx>
        <w:trPr>
          <w:cantSplit/>
          <w:jc w:val="center"/>
        </w:trPr>
        <w:tc>
          <w:tcPr>
            <w:tcW w:w="2232" w:type="dxa"/>
            <w:shd w:val="clear" w:color="auto" w:fill="EAF5FB"/>
            <w:tcMar>
              <w:top w:w="90" w:type="dxa"/>
              <w:left w:w="100" w:type="dxa"/>
              <w:bottom w:w="90" w:type="dxa"/>
              <w:right w:w="100" w:type="dxa"/>
            </w:tcMar>
            <w:vAlign w:val="center"/>
          </w:tcPr>
          <w:p w14:paraId="79CB25A9">
            <w:pPr>
              <w:spacing w:before="0" w:after="0"/>
            </w:pPr>
            <w:r>
              <w:rPr>
                <w:rFonts w:ascii="Aptos" w:hAnsi="Aptos"/>
                <w:color w:val="192B3D"/>
                <w:sz w:val="17"/>
              </w:rPr>
              <w:t>Event Date</w:t>
            </w:r>
          </w:p>
        </w:tc>
        <w:tc>
          <w:tcPr>
            <w:tcW w:w="7128" w:type="dxa"/>
            <w:shd w:val="clear" w:color="auto" w:fill="EAF5FB"/>
            <w:tcMar>
              <w:top w:w="90" w:type="dxa"/>
              <w:left w:w="100" w:type="dxa"/>
              <w:bottom w:w="90" w:type="dxa"/>
              <w:right w:w="100" w:type="dxa"/>
            </w:tcMar>
            <w:vAlign w:val="center"/>
          </w:tcPr>
          <w:p w14:paraId="7479F471">
            <w:pPr>
              <w:spacing w:before="0" w:after="0"/>
            </w:pPr>
            <w:r>
              <w:rPr>
                <w:rFonts w:ascii="Aptos" w:hAnsi="Aptos"/>
                <w:color w:val="192B3D"/>
                <w:sz w:val="17"/>
              </w:rPr>
              <w:t>22 December 2026</w:t>
            </w:r>
          </w:p>
        </w:tc>
      </w:tr>
      <w:tr w14:paraId="314DFD07">
        <w:tblPrEx>
          <w:tblCellMar>
            <w:top w:w="0" w:type="dxa"/>
            <w:left w:w="108" w:type="dxa"/>
            <w:bottom w:w="0" w:type="dxa"/>
            <w:right w:w="108" w:type="dxa"/>
          </w:tblCellMar>
        </w:tblPrEx>
        <w:trPr>
          <w:cantSplit/>
          <w:jc w:val="center"/>
        </w:trPr>
        <w:tc>
          <w:tcPr>
            <w:tcW w:w="2232" w:type="dxa"/>
            <w:shd w:val="clear" w:color="auto" w:fill="FFFFFF"/>
            <w:tcMar>
              <w:top w:w="90" w:type="dxa"/>
              <w:left w:w="100" w:type="dxa"/>
              <w:bottom w:w="90" w:type="dxa"/>
              <w:right w:w="100" w:type="dxa"/>
            </w:tcMar>
            <w:vAlign w:val="center"/>
          </w:tcPr>
          <w:p w14:paraId="25C8B7D1">
            <w:pPr>
              <w:spacing w:before="0" w:after="0"/>
            </w:pPr>
            <w:r>
              <w:rPr>
                <w:rFonts w:ascii="Aptos" w:hAnsi="Aptos"/>
                <w:color w:val="192B3D"/>
                <w:sz w:val="17"/>
              </w:rPr>
              <w:t>Categories</w:t>
            </w:r>
          </w:p>
        </w:tc>
        <w:tc>
          <w:tcPr>
            <w:tcW w:w="7128" w:type="dxa"/>
            <w:shd w:val="clear" w:color="auto" w:fill="FFFFFF"/>
            <w:tcMar>
              <w:top w:w="90" w:type="dxa"/>
              <w:left w:w="100" w:type="dxa"/>
              <w:bottom w:w="90" w:type="dxa"/>
              <w:right w:w="100" w:type="dxa"/>
            </w:tcMar>
            <w:vAlign w:val="center"/>
          </w:tcPr>
          <w:p w14:paraId="22FB3000">
            <w:pPr>
              <w:spacing w:before="0" w:after="0"/>
            </w:pPr>
            <w:r>
              <w:rPr>
                <w:rFonts w:ascii="Aptos" w:hAnsi="Aptos"/>
                <w:color w:val="192B3D"/>
                <w:sz w:val="17"/>
              </w:rPr>
              <w:t>Elementary: Classes 3–5; Junior: Classes 6–8; Senior: Classes 9–12</w:t>
            </w:r>
          </w:p>
        </w:tc>
      </w:tr>
      <w:tr w14:paraId="1D599EDF">
        <w:tblPrEx>
          <w:tblCellMar>
            <w:top w:w="0" w:type="dxa"/>
            <w:left w:w="108" w:type="dxa"/>
            <w:bottom w:w="0" w:type="dxa"/>
            <w:right w:w="108" w:type="dxa"/>
          </w:tblCellMar>
        </w:tblPrEx>
        <w:trPr>
          <w:cantSplit/>
          <w:jc w:val="center"/>
        </w:trPr>
        <w:tc>
          <w:tcPr>
            <w:tcW w:w="2232" w:type="dxa"/>
            <w:shd w:val="clear" w:color="auto" w:fill="EAF5FB"/>
            <w:tcMar>
              <w:top w:w="90" w:type="dxa"/>
              <w:left w:w="100" w:type="dxa"/>
              <w:bottom w:w="90" w:type="dxa"/>
              <w:right w:w="100" w:type="dxa"/>
            </w:tcMar>
            <w:vAlign w:val="center"/>
          </w:tcPr>
          <w:p w14:paraId="73983F57">
            <w:pPr>
              <w:spacing w:before="0" w:after="0"/>
            </w:pPr>
            <w:r>
              <w:rPr>
                <w:rFonts w:ascii="Aptos" w:hAnsi="Aptos"/>
                <w:color w:val="192B3D"/>
                <w:sz w:val="17"/>
              </w:rPr>
              <w:t>Team Size</w:t>
            </w:r>
          </w:p>
        </w:tc>
        <w:tc>
          <w:tcPr>
            <w:tcW w:w="7128" w:type="dxa"/>
            <w:shd w:val="clear" w:color="auto" w:fill="EAF5FB"/>
            <w:tcMar>
              <w:top w:w="90" w:type="dxa"/>
              <w:left w:w="100" w:type="dxa"/>
              <w:bottom w:w="90" w:type="dxa"/>
              <w:right w:w="100" w:type="dxa"/>
            </w:tcMar>
            <w:vAlign w:val="center"/>
          </w:tcPr>
          <w:p w14:paraId="744213CE">
            <w:pPr>
              <w:spacing w:before="0" w:after="0"/>
            </w:pPr>
            <w:r>
              <w:rPr>
                <w:rFonts w:ascii="Aptos" w:hAnsi="Aptos"/>
                <w:color w:val="192B3D"/>
                <w:sz w:val="17"/>
              </w:rPr>
              <w:t>Maximum 3 students per team</w:t>
            </w:r>
          </w:p>
        </w:tc>
      </w:tr>
      <w:tr w14:paraId="53E685CA">
        <w:tblPrEx>
          <w:tblCellMar>
            <w:top w:w="0" w:type="dxa"/>
            <w:left w:w="108" w:type="dxa"/>
            <w:bottom w:w="0" w:type="dxa"/>
            <w:right w:w="108" w:type="dxa"/>
          </w:tblCellMar>
        </w:tblPrEx>
        <w:trPr>
          <w:cantSplit/>
          <w:jc w:val="center"/>
        </w:trPr>
        <w:tc>
          <w:tcPr>
            <w:tcW w:w="2232" w:type="dxa"/>
            <w:shd w:val="clear" w:color="auto" w:fill="FFFFFF"/>
            <w:tcMar>
              <w:top w:w="90" w:type="dxa"/>
              <w:left w:w="100" w:type="dxa"/>
              <w:bottom w:w="90" w:type="dxa"/>
              <w:right w:w="100" w:type="dxa"/>
            </w:tcMar>
            <w:vAlign w:val="center"/>
          </w:tcPr>
          <w:p w14:paraId="6FC4D716">
            <w:pPr>
              <w:spacing w:before="0" w:after="0"/>
            </w:pPr>
            <w:r>
              <w:rPr>
                <w:rFonts w:ascii="Aptos" w:hAnsi="Aptos"/>
                <w:color w:val="192B3D"/>
                <w:sz w:val="17"/>
              </w:rPr>
              <w:t>Control Mode</w:t>
            </w:r>
          </w:p>
        </w:tc>
        <w:tc>
          <w:tcPr>
            <w:tcW w:w="7128" w:type="dxa"/>
            <w:shd w:val="clear" w:color="auto" w:fill="FFFFFF"/>
            <w:tcMar>
              <w:top w:w="90" w:type="dxa"/>
              <w:left w:w="100" w:type="dxa"/>
              <w:bottom w:w="90" w:type="dxa"/>
              <w:right w:w="100" w:type="dxa"/>
            </w:tcMar>
            <w:vAlign w:val="center"/>
          </w:tcPr>
          <w:p w14:paraId="20AECF5A">
            <w:pPr>
              <w:spacing w:before="0" w:after="0"/>
            </w:pPr>
            <w:r>
              <w:rPr>
                <w:rFonts w:ascii="Aptos" w:hAnsi="Aptos"/>
                <w:color w:val="192B3D"/>
                <w:sz w:val="17"/>
              </w:rPr>
              <w:t>Fully autonomous; no manual steering during a run</w:t>
            </w:r>
          </w:p>
        </w:tc>
      </w:tr>
      <w:tr w14:paraId="485DA10E">
        <w:tblPrEx>
          <w:tblCellMar>
            <w:top w:w="0" w:type="dxa"/>
            <w:left w:w="108" w:type="dxa"/>
            <w:bottom w:w="0" w:type="dxa"/>
            <w:right w:w="108" w:type="dxa"/>
          </w:tblCellMar>
        </w:tblPrEx>
        <w:trPr>
          <w:cantSplit/>
          <w:jc w:val="center"/>
        </w:trPr>
        <w:tc>
          <w:tcPr>
            <w:tcW w:w="2232" w:type="dxa"/>
            <w:shd w:val="clear" w:color="auto" w:fill="EAF5FB"/>
            <w:tcMar>
              <w:top w:w="90" w:type="dxa"/>
              <w:left w:w="100" w:type="dxa"/>
              <w:bottom w:w="90" w:type="dxa"/>
              <w:right w:w="100" w:type="dxa"/>
            </w:tcMar>
            <w:vAlign w:val="center"/>
          </w:tcPr>
          <w:p w14:paraId="45328C9D">
            <w:pPr>
              <w:spacing w:before="0" w:after="0"/>
            </w:pPr>
            <w:r>
              <w:rPr>
                <w:rFonts w:ascii="Aptos" w:hAnsi="Aptos"/>
                <w:color w:val="192B3D"/>
                <w:sz w:val="17"/>
              </w:rPr>
              <w:t>Attempts</w:t>
            </w:r>
          </w:p>
        </w:tc>
        <w:tc>
          <w:tcPr>
            <w:tcW w:w="7128" w:type="dxa"/>
            <w:shd w:val="clear" w:color="auto" w:fill="EAF5FB"/>
            <w:tcMar>
              <w:top w:w="90" w:type="dxa"/>
              <w:left w:w="100" w:type="dxa"/>
              <w:bottom w:w="90" w:type="dxa"/>
              <w:right w:w="100" w:type="dxa"/>
            </w:tcMar>
            <w:vAlign w:val="center"/>
          </w:tcPr>
          <w:p w14:paraId="1D616885">
            <w:pPr>
              <w:spacing w:before="0" w:after="0"/>
            </w:pPr>
            <w:r>
              <w:rPr>
                <w:rFonts w:ascii="Aptos" w:hAnsi="Aptos"/>
                <w:color w:val="192B3D"/>
                <w:sz w:val="17"/>
              </w:rPr>
              <w:t>T</w:t>
            </w:r>
            <w:r>
              <w:rPr>
                <w:rFonts w:hint="default"/>
                <w:color w:val="192B3D"/>
                <w:sz w:val="17"/>
                <w:lang w:val="en-US"/>
              </w:rPr>
              <w:t>wo</w:t>
            </w:r>
            <w:r>
              <w:rPr>
                <w:rFonts w:ascii="Aptos" w:hAnsi="Aptos"/>
                <w:color w:val="192B3D"/>
                <w:sz w:val="17"/>
              </w:rPr>
              <w:t xml:space="preserve"> attempts per team (reference format; final schedule is set by organisers</w:t>
            </w:r>
          </w:p>
        </w:tc>
      </w:tr>
    </w:tbl>
    <w:p w14:paraId="70B505E4">
      <w:pPr>
        <w:spacing w:after="0"/>
      </w:pPr>
    </w:p>
    <w:p w14:paraId="6DA9F12F">
      <w:pPr>
        <w:pStyle w:val="2"/>
        <w:keepNext/>
      </w:pPr>
      <w:r>
        <w:t>3. Robot Specifications</w:t>
      </w:r>
    </w:p>
    <w:tbl>
      <w:tblPr>
        <w:tblStyle w:val="12"/>
        <w:tblW w:w="0" w:type="auto"/>
        <w:jc w:val="center"/>
        <w:tblLayout w:type="fixed"/>
        <w:tblCellMar>
          <w:top w:w="0" w:type="dxa"/>
          <w:left w:w="108" w:type="dxa"/>
          <w:bottom w:w="0" w:type="dxa"/>
          <w:right w:w="108" w:type="dxa"/>
        </w:tblCellMar>
      </w:tblPr>
      <w:tblGrid>
        <w:gridCol w:w="5141"/>
        <w:gridCol w:w="5141"/>
      </w:tblGrid>
      <w:tr w14:paraId="1AF42ADE">
        <w:tblPrEx>
          <w:tblCellMar>
            <w:top w:w="0" w:type="dxa"/>
            <w:left w:w="108" w:type="dxa"/>
            <w:bottom w:w="0" w:type="dxa"/>
            <w:right w:w="108" w:type="dxa"/>
          </w:tblCellMar>
        </w:tblPrEx>
        <w:trPr>
          <w:cantSplit/>
          <w:tblHeader/>
          <w:jc w:val="center"/>
        </w:trPr>
        <w:tc>
          <w:tcPr>
            <w:tcW w:w="2376" w:type="dxa"/>
            <w:shd w:val="clear" w:color="auto" w:fill="073763"/>
            <w:tcMar>
              <w:top w:w="90" w:type="dxa"/>
              <w:left w:w="100" w:type="dxa"/>
              <w:bottom w:w="90" w:type="dxa"/>
              <w:right w:w="100" w:type="dxa"/>
            </w:tcMar>
            <w:vAlign w:val="center"/>
          </w:tcPr>
          <w:p w14:paraId="68D9C1A7">
            <w:pPr>
              <w:spacing w:before="0" w:after="0"/>
            </w:pPr>
            <w:r>
              <w:rPr>
                <w:rFonts w:ascii="Aptos" w:hAnsi="Aptos"/>
                <w:b/>
                <w:color w:val="FFFFFF"/>
                <w:sz w:val="17"/>
              </w:rPr>
              <w:t>PARAMETER</w:t>
            </w:r>
          </w:p>
        </w:tc>
        <w:tc>
          <w:tcPr>
            <w:tcW w:w="6984" w:type="dxa"/>
            <w:shd w:val="clear" w:color="auto" w:fill="073763"/>
            <w:tcMar>
              <w:top w:w="90" w:type="dxa"/>
              <w:left w:w="100" w:type="dxa"/>
              <w:bottom w:w="90" w:type="dxa"/>
              <w:right w:w="100" w:type="dxa"/>
            </w:tcMar>
            <w:vAlign w:val="center"/>
          </w:tcPr>
          <w:p w14:paraId="4BA0C264">
            <w:pPr>
              <w:spacing w:before="0" w:after="0"/>
            </w:pPr>
            <w:r>
              <w:rPr>
                <w:rFonts w:ascii="Aptos" w:hAnsi="Aptos"/>
                <w:b/>
                <w:color w:val="FFFFFF"/>
                <w:sz w:val="17"/>
              </w:rPr>
              <w:t>REFERENCE SPECIFICATION</w:t>
            </w:r>
          </w:p>
        </w:tc>
      </w:tr>
      <w:tr w14:paraId="5248520F">
        <w:tblPrEx>
          <w:tblCellMar>
            <w:top w:w="0" w:type="dxa"/>
            <w:left w:w="108" w:type="dxa"/>
            <w:bottom w:w="0" w:type="dxa"/>
            <w:right w:w="108" w:type="dxa"/>
          </w:tblCellMar>
        </w:tblPrEx>
        <w:trPr>
          <w:cantSplit/>
          <w:jc w:val="center"/>
        </w:trPr>
        <w:tc>
          <w:tcPr>
            <w:tcW w:w="2376" w:type="dxa"/>
            <w:shd w:val="clear" w:color="auto" w:fill="FFFFFF"/>
            <w:tcMar>
              <w:top w:w="90" w:type="dxa"/>
              <w:left w:w="100" w:type="dxa"/>
              <w:bottom w:w="90" w:type="dxa"/>
              <w:right w:w="100" w:type="dxa"/>
            </w:tcMar>
            <w:vAlign w:val="center"/>
          </w:tcPr>
          <w:p w14:paraId="0302E89C">
            <w:pPr>
              <w:spacing w:before="0" w:after="0"/>
            </w:pPr>
            <w:r>
              <w:rPr>
                <w:rFonts w:ascii="Aptos" w:hAnsi="Aptos"/>
                <w:color w:val="192B3D"/>
                <w:sz w:val="17"/>
              </w:rPr>
              <w:t>Maximum dimensions</w:t>
            </w:r>
          </w:p>
        </w:tc>
        <w:tc>
          <w:tcPr>
            <w:tcW w:w="6984" w:type="dxa"/>
            <w:shd w:val="clear" w:color="auto" w:fill="FFFFFF"/>
            <w:tcMar>
              <w:top w:w="90" w:type="dxa"/>
              <w:left w:w="100" w:type="dxa"/>
              <w:bottom w:w="90" w:type="dxa"/>
              <w:right w:w="100" w:type="dxa"/>
            </w:tcMar>
            <w:vAlign w:val="center"/>
          </w:tcPr>
          <w:p w14:paraId="3E99A519">
            <w:pPr>
              <w:spacing w:before="0" w:after="0"/>
            </w:pPr>
            <w:r>
              <w:rPr>
                <w:rFonts w:hint="default"/>
                <w:color w:val="192B3D"/>
                <w:sz w:val="17"/>
                <w:lang w:val="en-US"/>
              </w:rPr>
              <w:t>20</w:t>
            </w:r>
            <w:r>
              <w:rPr>
                <w:rFonts w:ascii="Aptos" w:hAnsi="Aptos"/>
                <w:color w:val="192B3D"/>
                <w:sz w:val="17"/>
              </w:rPr>
              <w:t xml:space="preserve"> × </w:t>
            </w:r>
            <w:r>
              <w:rPr>
                <w:rFonts w:hint="default"/>
                <w:color w:val="192B3D"/>
                <w:sz w:val="17"/>
                <w:lang w:val="en-US"/>
              </w:rPr>
              <w:t>2</w:t>
            </w:r>
            <w:r>
              <w:rPr>
                <w:rFonts w:ascii="Aptos" w:hAnsi="Aptos"/>
                <w:color w:val="192B3D"/>
                <w:sz w:val="17"/>
              </w:rPr>
              <w:t xml:space="preserve">0 × </w:t>
            </w:r>
            <w:r>
              <w:rPr>
                <w:rFonts w:hint="default"/>
                <w:color w:val="192B3D"/>
                <w:sz w:val="17"/>
                <w:lang w:val="en-US"/>
              </w:rPr>
              <w:t>2</w:t>
            </w:r>
            <w:r>
              <w:rPr>
                <w:rFonts w:ascii="Aptos" w:hAnsi="Aptos"/>
                <w:color w:val="192B3D"/>
                <w:sz w:val="17"/>
              </w:rPr>
              <w:t>0 cm</w:t>
            </w:r>
          </w:p>
        </w:tc>
      </w:tr>
      <w:tr w14:paraId="6CA86D14">
        <w:tblPrEx>
          <w:tblCellMar>
            <w:top w:w="0" w:type="dxa"/>
            <w:left w:w="108" w:type="dxa"/>
            <w:bottom w:w="0" w:type="dxa"/>
            <w:right w:w="108" w:type="dxa"/>
          </w:tblCellMar>
        </w:tblPrEx>
        <w:trPr>
          <w:cantSplit/>
          <w:jc w:val="center"/>
        </w:trPr>
        <w:tc>
          <w:tcPr>
            <w:tcW w:w="2376" w:type="dxa"/>
            <w:shd w:val="clear" w:color="auto" w:fill="EAF5FB"/>
            <w:tcMar>
              <w:top w:w="90" w:type="dxa"/>
              <w:left w:w="100" w:type="dxa"/>
              <w:bottom w:w="90" w:type="dxa"/>
              <w:right w:w="100" w:type="dxa"/>
            </w:tcMar>
            <w:vAlign w:val="center"/>
          </w:tcPr>
          <w:p w14:paraId="4BCC615A">
            <w:pPr>
              <w:spacing w:before="0" w:after="0"/>
            </w:pPr>
            <w:r>
              <w:rPr>
                <w:rFonts w:ascii="Aptos" w:hAnsi="Aptos"/>
                <w:color w:val="192B3D"/>
                <w:sz w:val="17"/>
              </w:rPr>
              <w:t>Maximum weight</w:t>
            </w:r>
          </w:p>
        </w:tc>
        <w:tc>
          <w:tcPr>
            <w:tcW w:w="6984" w:type="dxa"/>
            <w:shd w:val="clear" w:color="auto" w:fill="EAF5FB"/>
            <w:tcMar>
              <w:top w:w="90" w:type="dxa"/>
              <w:left w:w="100" w:type="dxa"/>
              <w:bottom w:w="90" w:type="dxa"/>
              <w:right w:w="100" w:type="dxa"/>
            </w:tcMar>
            <w:vAlign w:val="center"/>
          </w:tcPr>
          <w:p w14:paraId="56BD9DB8">
            <w:pPr>
              <w:spacing w:before="0" w:after="0"/>
            </w:pPr>
            <w:r>
              <w:rPr>
                <w:rFonts w:ascii="Aptos" w:hAnsi="Aptos"/>
                <w:color w:val="192B3D"/>
                <w:sz w:val="17"/>
              </w:rPr>
              <w:t>3 kg</w:t>
            </w:r>
          </w:p>
        </w:tc>
      </w:tr>
      <w:tr w14:paraId="4E6C00D3">
        <w:tblPrEx>
          <w:tblCellMar>
            <w:top w:w="0" w:type="dxa"/>
            <w:left w:w="108" w:type="dxa"/>
            <w:bottom w:w="0" w:type="dxa"/>
            <w:right w:w="108" w:type="dxa"/>
          </w:tblCellMar>
        </w:tblPrEx>
        <w:trPr>
          <w:cantSplit/>
          <w:jc w:val="center"/>
        </w:trPr>
        <w:tc>
          <w:tcPr>
            <w:tcW w:w="2376" w:type="dxa"/>
            <w:shd w:val="clear" w:color="auto" w:fill="FFFFFF"/>
            <w:tcMar>
              <w:top w:w="90" w:type="dxa"/>
              <w:left w:w="100" w:type="dxa"/>
              <w:bottom w:w="90" w:type="dxa"/>
              <w:right w:w="100" w:type="dxa"/>
            </w:tcMar>
            <w:vAlign w:val="center"/>
          </w:tcPr>
          <w:p w14:paraId="3E479AFF">
            <w:pPr>
              <w:spacing w:before="0" w:after="0"/>
            </w:pPr>
            <w:r>
              <w:rPr>
                <w:rFonts w:ascii="Aptos" w:hAnsi="Aptos"/>
                <w:color w:val="192B3D"/>
                <w:sz w:val="17"/>
              </w:rPr>
              <w:t>Controller</w:t>
            </w:r>
          </w:p>
        </w:tc>
        <w:tc>
          <w:tcPr>
            <w:tcW w:w="6984" w:type="dxa"/>
            <w:shd w:val="clear" w:color="auto" w:fill="FFFFFF"/>
            <w:tcMar>
              <w:top w:w="90" w:type="dxa"/>
              <w:left w:w="100" w:type="dxa"/>
              <w:bottom w:w="90" w:type="dxa"/>
              <w:right w:w="100" w:type="dxa"/>
            </w:tcMar>
            <w:vAlign w:val="center"/>
          </w:tcPr>
          <w:p w14:paraId="6414EB8D">
            <w:pPr>
              <w:spacing w:before="0" w:after="0"/>
            </w:pPr>
            <w:r>
              <w:rPr>
                <w:rFonts w:ascii="Aptos" w:hAnsi="Aptos"/>
                <w:color w:val="192B3D"/>
                <w:sz w:val="17"/>
              </w:rPr>
              <w:t>Arduino Nano, ESP32, or another suitable microcontroller</w:t>
            </w:r>
          </w:p>
        </w:tc>
      </w:tr>
      <w:tr w14:paraId="63E73C57">
        <w:tblPrEx>
          <w:tblCellMar>
            <w:top w:w="0" w:type="dxa"/>
            <w:left w:w="108" w:type="dxa"/>
            <w:bottom w:w="0" w:type="dxa"/>
            <w:right w:w="108" w:type="dxa"/>
          </w:tblCellMar>
        </w:tblPrEx>
        <w:trPr>
          <w:cantSplit/>
          <w:jc w:val="center"/>
        </w:trPr>
        <w:tc>
          <w:tcPr>
            <w:tcW w:w="2376" w:type="dxa"/>
            <w:shd w:val="clear" w:color="auto" w:fill="EAF5FB"/>
            <w:tcMar>
              <w:top w:w="90" w:type="dxa"/>
              <w:left w:w="100" w:type="dxa"/>
              <w:bottom w:w="90" w:type="dxa"/>
              <w:right w:w="100" w:type="dxa"/>
            </w:tcMar>
            <w:vAlign w:val="center"/>
          </w:tcPr>
          <w:p w14:paraId="4430F72D">
            <w:pPr>
              <w:spacing w:before="0" w:after="0"/>
            </w:pPr>
            <w:r>
              <w:rPr>
                <w:rFonts w:ascii="Aptos" w:hAnsi="Aptos"/>
                <w:color w:val="192B3D"/>
                <w:sz w:val="17"/>
              </w:rPr>
              <w:t>Line sensor</w:t>
            </w:r>
          </w:p>
        </w:tc>
        <w:tc>
          <w:tcPr>
            <w:tcW w:w="6984" w:type="dxa"/>
            <w:shd w:val="clear" w:color="auto" w:fill="EAF5FB"/>
            <w:tcMar>
              <w:top w:w="90" w:type="dxa"/>
              <w:left w:w="100" w:type="dxa"/>
              <w:bottom w:w="90" w:type="dxa"/>
              <w:right w:w="100" w:type="dxa"/>
            </w:tcMar>
            <w:vAlign w:val="center"/>
          </w:tcPr>
          <w:p w14:paraId="6B28690F">
            <w:pPr>
              <w:spacing w:before="0" w:after="0"/>
            </w:pPr>
            <w:r>
              <w:rPr>
                <w:rFonts w:ascii="Aptos" w:hAnsi="Aptos"/>
                <w:color w:val="192B3D"/>
                <w:sz w:val="17"/>
              </w:rPr>
              <w:t>Reflectance / IR sensor array; 5–8 sensors recommended</w:t>
            </w:r>
          </w:p>
        </w:tc>
      </w:tr>
      <w:tr w14:paraId="347A790F">
        <w:tblPrEx>
          <w:tblCellMar>
            <w:top w:w="0" w:type="dxa"/>
            <w:left w:w="108" w:type="dxa"/>
            <w:bottom w:w="0" w:type="dxa"/>
            <w:right w:w="108" w:type="dxa"/>
          </w:tblCellMar>
        </w:tblPrEx>
        <w:trPr>
          <w:cantSplit/>
          <w:jc w:val="center"/>
        </w:trPr>
        <w:tc>
          <w:tcPr>
            <w:tcW w:w="2376" w:type="dxa"/>
            <w:shd w:val="clear" w:color="auto" w:fill="FFFFFF"/>
            <w:tcMar>
              <w:top w:w="90" w:type="dxa"/>
              <w:left w:w="100" w:type="dxa"/>
              <w:bottom w:w="90" w:type="dxa"/>
              <w:right w:w="100" w:type="dxa"/>
            </w:tcMar>
            <w:vAlign w:val="center"/>
          </w:tcPr>
          <w:p w14:paraId="2F049128">
            <w:pPr>
              <w:spacing w:before="0" w:after="0"/>
            </w:pPr>
            <w:r>
              <w:rPr>
                <w:rFonts w:ascii="Aptos" w:hAnsi="Aptos"/>
                <w:color w:val="192B3D"/>
                <w:sz w:val="17"/>
              </w:rPr>
              <w:t>Motor driver</w:t>
            </w:r>
          </w:p>
        </w:tc>
        <w:tc>
          <w:tcPr>
            <w:tcW w:w="6984" w:type="dxa"/>
            <w:shd w:val="clear" w:color="auto" w:fill="FFFFFF"/>
            <w:tcMar>
              <w:top w:w="90" w:type="dxa"/>
              <w:left w:w="100" w:type="dxa"/>
              <w:bottom w:w="90" w:type="dxa"/>
              <w:right w:w="100" w:type="dxa"/>
            </w:tcMar>
            <w:vAlign w:val="center"/>
          </w:tcPr>
          <w:p w14:paraId="20AF8829">
            <w:pPr>
              <w:spacing w:before="0" w:after="0"/>
            </w:pPr>
            <w:r>
              <w:rPr>
                <w:rFonts w:hint="default"/>
                <w:color w:val="192B3D"/>
                <w:sz w:val="17"/>
                <w:lang w:val="en-US"/>
              </w:rPr>
              <w:t>L298N</w:t>
            </w:r>
            <w:r>
              <w:rPr>
                <w:rFonts w:ascii="Aptos" w:hAnsi="Aptos"/>
                <w:color w:val="192B3D"/>
                <w:sz w:val="17"/>
              </w:rPr>
              <w:t xml:space="preserve"> or another appropriately rated H-bridge</w:t>
            </w:r>
          </w:p>
        </w:tc>
      </w:tr>
      <w:tr w14:paraId="7BAA5F5A">
        <w:tblPrEx>
          <w:tblCellMar>
            <w:top w:w="0" w:type="dxa"/>
            <w:left w:w="108" w:type="dxa"/>
            <w:bottom w:w="0" w:type="dxa"/>
            <w:right w:w="108" w:type="dxa"/>
          </w:tblCellMar>
        </w:tblPrEx>
        <w:trPr>
          <w:cantSplit/>
          <w:jc w:val="center"/>
        </w:trPr>
        <w:tc>
          <w:tcPr>
            <w:tcW w:w="2376" w:type="dxa"/>
            <w:shd w:val="clear" w:color="auto" w:fill="EAF5FB"/>
            <w:tcMar>
              <w:top w:w="90" w:type="dxa"/>
              <w:left w:w="100" w:type="dxa"/>
              <w:bottom w:w="90" w:type="dxa"/>
              <w:right w:w="100" w:type="dxa"/>
            </w:tcMar>
            <w:vAlign w:val="center"/>
          </w:tcPr>
          <w:p w14:paraId="6871A181">
            <w:pPr>
              <w:spacing w:before="0" w:after="0"/>
            </w:pPr>
            <w:r>
              <w:rPr>
                <w:rFonts w:ascii="Aptos" w:hAnsi="Aptos"/>
                <w:color w:val="192B3D"/>
                <w:sz w:val="17"/>
              </w:rPr>
              <w:t>Drive system</w:t>
            </w:r>
          </w:p>
        </w:tc>
        <w:tc>
          <w:tcPr>
            <w:tcW w:w="6984" w:type="dxa"/>
            <w:shd w:val="clear" w:color="auto" w:fill="EAF5FB"/>
            <w:tcMar>
              <w:top w:w="90" w:type="dxa"/>
              <w:left w:w="100" w:type="dxa"/>
              <w:bottom w:w="90" w:type="dxa"/>
              <w:right w:w="100" w:type="dxa"/>
            </w:tcMar>
            <w:vAlign w:val="center"/>
          </w:tcPr>
          <w:p w14:paraId="3AFB96B0">
            <w:pPr>
              <w:spacing w:before="0" w:after="0"/>
            </w:pPr>
            <w:r>
              <w:rPr>
                <w:rFonts w:ascii="Aptos" w:hAnsi="Aptos"/>
                <w:color w:val="192B3D"/>
                <w:sz w:val="17"/>
              </w:rPr>
              <w:t>Two DC geared motors with matched wheels</w:t>
            </w:r>
          </w:p>
        </w:tc>
      </w:tr>
      <w:tr w14:paraId="4B630D57">
        <w:tblPrEx>
          <w:tblCellMar>
            <w:top w:w="0" w:type="dxa"/>
            <w:left w:w="108" w:type="dxa"/>
            <w:bottom w:w="0" w:type="dxa"/>
            <w:right w:w="108" w:type="dxa"/>
          </w:tblCellMar>
        </w:tblPrEx>
        <w:trPr>
          <w:cantSplit/>
          <w:jc w:val="center"/>
        </w:trPr>
        <w:tc>
          <w:tcPr>
            <w:tcW w:w="2376" w:type="dxa"/>
            <w:shd w:val="clear" w:color="auto" w:fill="FFFFFF"/>
            <w:tcMar>
              <w:top w:w="90" w:type="dxa"/>
              <w:left w:w="100" w:type="dxa"/>
              <w:bottom w:w="90" w:type="dxa"/>
              <w:right w:w="100" w:type="dxa"/>
            </w:tcMar>
            <w:vAlign w:val="center"/>
          </w:tcPr>
          <w:p w14:paraId="3B7B414C">
            <w:pPr>
              <w:spacing w:before="0" w:after="0"/>
            </w:pPr>
            <w:r>
              <w:rPr>
                <w:rFonts w:ascii="Aptos" w:hAnsi="Aptos"/>
                <w:color w:val="192B3D"/>
                <w:sz w:val="17"/>
              </w:rPr>
              <w:t>Power</w:t>
            </w:r>
          </w:p>
        </w:tc>
        <w:tc>
          <w:tcPr>
            <w:tcW w:w="6984" w:type="dxa"/>
            <w:shd w:val="clear" w:color="auto" w:fill="FFFFFF"/>
            <w:tcMar>
              <w:top w:w="90" w:type="dxa"/>
              <w:left w:w="100" w:type="dxa"/>
              <w:bottom w:w="90" w:type="dxa"/>
              <w:right w:w="100" w:type="dxa"/>
            </w:tcMar>
            <w:vAlign w:val="center"/>
          </w:tcPr>
          <w:p w14:paraId="3D28EC9E">
            <w:pPr>
              <w:spacing w:before="0" w:after="0"/>
            </w:pPr>
            <w:r>
              <w:rPr>
                <w:rFonts w:ascii="Aptos" w:hAnsi="Aptos"/>
                <w:color w:val="192B3D"/>
                <w:sz w:val="17"/>
              </w:rPr>
              <w:t>On-board battery pack</w:t>
            </w:r>
            <w:r>
              <w:rPr>
                <w:rFonts w:hint="default"/>
                <w:color w:val="192B3D"/>
                <w:sz w:val="17"/>
                <w:lang w:val="en-US"/>
              </w:rPr>
              <w:t xml:space="preserve"> 9V</w:t>
            </w:r>
            <w:r>
              <w:rPr>
                <w:rFonts w:ascii="Aptos" w:hAnsi="Aptos"/>
                <w:color w:val="192B3D"/>
                <w:sz w:val="17"/>
              </w:rPr>
              <w:t>; secure mounting and suitable regulation</w:t>
            </w:r>
          </w:p>
        </w:tc>
      </w:tr>
      <w:tr w14:paraId="227D737F">
        <w:tblPrEx>
          <w:tblCellMar>
            <w:top w:w="0" w:type="dxa"/>
            <w:left w:w="108" w:type="dxa"/>
            <w:bottom w:w="0" w:type="dxa"/>
            <w:right w:w="108" w:type="dxa"/>
          </w:tblCellMar>
        </w:tblPrEx>
        <w:trPr>
          <w:cantSplit/>
          <w:jc w:val="center"/>
        </w:trPr>
        <w:tc>
          <w:tcPr>
            <w:tcW w:w="2376" w:type="dxa"/>
            <w:shd w:val="clear" w:color="auto" w:fill="EAF5FB"/>
            <w:tcMar>
              <w:top w:w="90" w:type="dxa"/>
              <w:left w:w="100" w:type="dxa"/>
              <w:bottom w:w="90" w:type="dxa"/>
              <w:right w:w="100" w:type="dxa"/>
            </w:tcMar>
            <w:vAlign w:val="center"/>
          </w:tcPr>
          <w:p w14:paraId="5E80E2A3">
            <w:pPr>
              <w:spacing w:before="0" w:after="0"/>
            </w:pPr>
            <w:r>
              <w:rPr>
                <w:rFonts w:ascii="Aptos" w:hAnsi="Aptos"/>
                <w:color w:val="192B3D"/>
                <w:sz w:val="17"/>
              </w:rPr>
              <w:t>Operation</w:t>
            </w:r>
          </w:p>
        </w:tc>
        <w:tc>
          <w:tcPr>
            <w:tcW w:w="6984" w:type="dxa"/>
            <w:shd w:val="clear" w:color="auto" w:fill="EAF5FB"/>
            <w:tcMar>
              <w:top w:w="90" w:type="dxa"/>
              <w:left w:w="100" w:type="dxa"/>
              <w:bottom w:w="90" w:type="dxa"/>
              <w:right w:w="100" w:type="dxa"/>
            </w:tcMar>
            <w:vAlign w:val="center"/>
          </w:tcPr>
          <w:p w14:paraId="7D38EB25">
            <w:pPr>
              <w:spacing w:before="0" w:after="0"/>
            </w:pPr>
            <w:r>
              <w:rPr>
                <w:rFonts w:ascii="Aptos" w:hAnsi="Aptos"/>
                <w:color w:val="192B3D"/>
                <w:sz w:val="17"/>
              </w:rPr>
              <w:t>Autonomous line detection and motor-speed control</w:t>
            </w:r>
          </w:p>
        </w:tc>
      </w:tr>
    </w:tbl>
    <w:p w14:paraId="20FE7A2B">
      <w:pPr>
        <w:spacing w:after="0"/>
      </w:pPr>
    </w:p>
    <w:p w14:paraId="2B6B8261">
      <w:pPr>
        <w:pStyle w:val="2"/>
        <w:keepNext/>
      </w:pPr>
      <w:r>
        <w:t>4. Track and Race Procedure</w:t>
      </w:r>
    </w:p>
    <w:p w14:paraId="74B9F2A2">
      <w:pPr>
        <w:spacing w:after="100" w:line="250" w:lineRule="auto"/>
      </w:pPr>
      <w:r>
        <w:t>The supplied proposal uses a black line on a white surface as the reference track. The sample line width is approximately 2 cm, and the proposed track length is 1</w:t>
      </w:r>
      <w:r>
        <w:rPr>
          <w:rFonts w:hint="default"/>
          <w:lang w:val="en-US"/>
        </w:rPr>
        <w:t>0</w:t>
      </w:r>
      <w:r>
        <w:t>–</w:t>
      </w:r>
      <w:r>
        <w:rPr>
          <w:rFonts w:hint="default"/>
          <w:lang w:val="en-US"/>
        </w:rPr>
        <w:t>15</w:t>
      </w:r>
      <w:r>
        <w:t xml:space="preserve"> m. The final track layout, surface, start procedure and time limit will be announced by the organisers before the competition.</w:t>
      </w:r>
    </w:p>
    <w:p w14:paraId="58A995DC">
      <w:pPr>
        <w:pStyle w:val="23"/>
        <w:spacing w:after="40"/>
        <w:ind w:left="317"/>
      </w:pPr>
      <w:r>
        <w:t>Each team must bring its own robot and pass the technical inspection before competing.</w:t>
      </w:r>
    </w:p>
    <w:p w14:paraId="2353B3D4">
      <w:pPr>
        <w:pStyle w:val="23"/>
        <w:spacing w:after="40"/>
        <w:ind w:left="317"/>
      </w:pPr>
      <w:r>
        <w:t>The robot must follow the line autonomously using onboard sensors and control logic.</w:t>
      </w:r>
    </w:p>
    <w:p w14:paraId="3DC45A18">
      <w:pPr>
        <w:pStyle w:val="23"/>
        <w:spacing w:after="40"/>
        <w:ind w:left="317"/>
      </w:pPr>
      <w:r>
        <w:t>Teams may calibrate and test the robot only during the time and in the area permitted by the organisers.</w:t>
      </w:r>
    </w:p>
    <w:p w14:paraId="3C7BBFA3">
      <w:pPr>
        <w:pStyle w:val="23"/>
        <w:spacing w:after="40"/>
        <w:ind w:left="317"/>
      </w:pPr>
      <w:r>
        <w:t>The referee starts and records each run. External assistance during a run is not permitted.</w:t>
      </w:r>
    </w:p>
    <w:p w14:paraId="3987D229">
      <w:pPr>
        <w:pStyle w:val="23"/>
        <w:spacing w:after="40"/>
        <w:ind w:left="317"/>
      </w:pPr>
      <w:r>
        <w:t>The reference proposal specifies a 60-second run limit; the official time limit will be confirmed by organisers.</w:t>
      </w:r>
    </w:p>
    <w:p w14:paraId="53CB5BC1">
      <w:r>
        <w:br w:type="page"/>
      </w:r>
    </w:p>
    <w:p w14:paraId="79BF1EBD">
      <w:pPr>
        <w:spacing w:after="0"/>
      </w:pPr>
    </w:p>
    <w:p w14:paraId="5362448B">
      <w:pPr>
        <w:pStyle w:val="2"/>
        <w:keepNext/>
      </w:pPr>
      <w:r>
        <w:rPr>
          <w:rFonts w:hint="default"/>
          <w:lang w:val="en-US"/>
        </w:rPr>
        <w:t>5</w:t>
      </w:r>
      <w:r>
        <w:t>. Competition Rules &amp; Winning Criteria</w:t>
      </w:r>
    </w:p>
    <w:tbl>
      <w:tblPr>
        <w:tblStyle w:val="12"/>
        <w:tblW w:w="0" w:type="auto"/>
        <w:jc w:val="center"/>
        <w:tblLayout w:type="fixed"/>
        <w:tblCellMar>
          <w:top w:w="0" w:type="dxa"/>
          <w:left w:w="108" w:type="dxa"/>
          <w:bottom w:w="0" w:type="dxa"/>
          <w:right w:w="108" w:type="dxa"/>
        </w:tblCellMar>
      </w:tblPr>
      <w:tblGrid>
        <w:gridCol w:w="5141"/>
        <w:gridCol w:w="5141"/>
      </w:tblGrid>
      <w:tr w14:paraId="10F741A7">
        <w:tblPrEx>
          <w:tblCellMar>
            <w:top w:w="0" w:type="dxa"/>
            <w:left w:w="108" w:type="dxa"/>
            <w:bottom w:w="0" w:type="dxa"/>
            <w:right w:w="108" w:type="dxa"/>
          </w:tblCellMar>
        </w:tblPrEx>
        <w:trPr>
          <w:cantSplit/>
          <w:tblHeader/>
          <w:jc w:val="center"/>
        </w:trPr>
        <w:tc>
          <w:tcPr>
            <w:tcW w:w="2088" w:type="dxa"/>
            <w:shd w:val="clear" w:color="auto" w:fill="073763"/>
            <w:tcMar>
              <w:top w:w="90" w:type="dxa"/>
              <w:left w:w="100" w:type="dxa"/>
              <w:bottom w:w="90" w:type="dxa"/>
              <w:right w:w="100" w:type="dxa"/>
            </w:tcMar>
            <w:vAlign w:val="center"/>
          </w:tcPr>
          <w:p w14:paraId="128BE17A">
            <w:pPr>
              <w:spacing w:before="0" w:after="0"/>
            </w:pPr>
            <w:r>
              <w:rPr>
                <w:rFonts w:ascii="Aptos" w:hAnsi="Aptos"/>
                <w:b/>
                <w:color w:val="FFFFFF"/>
                <w:sz w:val="17"/>
              </w:rPr>
              <w:t>RULE</w:t>
            </w:r>
          </w:p>
        </w:tc>
        <w:tc>
          <w:tcPr>
            <w:tcW w:w="7272" w:type="dxa"/>
            <w:shd w:val="clear" w:color="auto" w:fill="073763"/>
            <w:tcMar>
              <w:top w:w="90" w:type="dxa"/>
              <w:left w:w="100" w:type="dxa"/>
              <w:bottom w:w="90" w:type="dxa"/>
              <w:right w:w="100" w:type="dxa"/>
            </w:tcMar>
            <w:vAlign w:val="center"/>
          </w:tcPr>
          <w:p w14:paraId="1D2606D1">
            <w:pPr>
              <w:spacing w:before="0" w:after="0"/>
            </w:pPr>
            <w:r>
              <w:rPr>
                <w:rFonts w:ascii="Aptos" w:hAnsi="Aptos"/>
                <w:b/>
                <w:color w:val="FFFFFF"/>
                <w:sz w:val="17"/>
              </w:rPr>
              <w:t>REFERENCE FORMAT</w:t>
            </w:r>
          </w:p>
        </w:tc>
      </w:tr>
      <w:tr w14:paraId="7487FCE8">
        <w:tblPrEx>
          <w:tblCellMar>
            <w:top w:w="0" w:type="dxa"/>
            <w:left w:w="108" w:type="dxa"/>
            <w:bottom w:w="0" w:type="dxa"/>
            <w:right w:w="108" w:type="dxa"/>
          </w:tblCellMar>
        </w:tblPrEx>
        <w:trPr>
          <w:cantSplit/>
          <w:jc w:val="center"/>
        </w:trPr>
        <w:tc>
          <w:tcPr>
            <w:tcW w:w="2088" w:type="dxa"/>
            <w:shd w:val="clear" w:color="auto" w:fill="FFFFFF"/>
            <w:tcMar>
              <w:top w:w="90" w:type="dxa"/>
              <w:left w:w="100" w:type="dxa"/>
              <w:bottom w:w="90" w:type="dxa"/>
              <w:right w:w="100" w:type="dxa"/>
            </w:tcMar>
            <w:vAlign w:val="center"/>
          </w:tcPr>
          <w:p w14:paraId="082DAAA8">
            <w:pPr>
              <w:spacing w:before="0" w:after="0"/>
            </w:pPr>
            <w:r>
              <w:rPr>
                <w:rFonts w:ascii="Aptos" w:hAnsi="Aptos"/>
                <w:color w:val="192B3D"/>
                <w:sz w:val="17"/>
              </w:rPr>
              <w:t>Autonomy</w:t>
            </w:r>
          </w:p>
        </w:tc>
        <w:tc>
          <w:tcPr>
            <w:tcW w:w="7272" w:type="dxa"/>
            <w:shd w:val="clear" w:color="auto" w:fill="FFFFFF"/>
            <w:tcMar>
              <w:top w:w="90" w:type="dxa"/>
              <w:left w:w="100" w:type="dxa"/>
              <w:bottom w:w="90" w:type="dxa"/>
              <w:right w:w="100" w:type="dxa"/>
            </w:tcMar>
            <w:vAlign w:val="center"/>
          </w:tcPr>
          <w:p w14:paraId="220C22A3">
            <w:pPr>
              <w:spacing w:before="0" w:after="0"/>
            </w:pPr>
            <w:r>
              <w:rPr>
                <w:rFonts w:ascii="Aptos" w:hAnsi="Aptos"/>
                <w:color w:val="192B3D"/>
                <w:sz w:val="17"/>
              </w:rPr>
              <w:t>Robot must complete the track without manual control.</w:t>
            </w:r>
          </w:p>
        </w:tc>
      </w:tr>
      <w:tr w14:paraId="7586DB4B">
        <w:tblPrEx>
          <w:tblCellMar>
            <w:top w:w="0" w:type="dxa"/>
            <w:left w:w="108" w:type="dxa"/>
            <w:bottom w:w="0" w:type="dxa"/>
            <w:right w:w="108" w:type="dxa"/>
          </w:tblCellMar>
        </w:tblPrEx>
        <w:trPr>
          <w:cantSplit/>
          <w:jc w:val="center"/>
        </w:trPr>
        <w:tc>
          <w:tcPr>
            <w:tcW w:w="2088" w:type="dxa"/>
            <w:shd w:val="clear" w:color="auto" w:fill="EAF5FB"/>
            <w:tcMar>
              <w:top w:w="90" w:type="dxa"/>
              <w:left w:w="100" w:type="dxa"/>
              <w:bottom w:w="90" w:type="dxa"/>
              <w:right w:w="100" w:type="dxa"/>
            </w:tcMar>
            <w:vAlign w:val="center"/>
          </w:tcPr>
          <w:p w14:paraId="1BE4F8E7">
            <w:pPr>
              <w:spacing w:before="0" w:after="0"/>
            </w:pPr>
            <w:r>
              <w:rPr>
                <w:rFonts w:ascii="Aptos" w:hAnsi="Aptos"/>
                <w:color w:val="192B3D"/>
                <w:sz w:val="17"/>
              </w:rPr>
              <w:t>Attempts</w:t>
            </w:r>
          </w:p>
        </w:tc>
        <w:tc>
          <w:tcPr>
            <w:tcW w:w="7272" w:type="dxa"/>
            <w:shd w:val="clear" w:color="auto" w:fill="EAF5FB"/>
            <w:tcMar>
              <w:top w:w="90" w:type="dxa"/>
              <w:left w:w="100" w:type="dxa"/>
              <w:bottom w:w="90" w:type="dxa"/>
              <w:right w:w="100" w:type="dxa"/>
            </w:tcMar>
            <w:vAlign w:val="center"/>
          </w:tcPr>
          <w:p w14:paraId="654D987A">
            <w:pPr>
              <w:spacing w:before="0" w:after="0"/>
            </w:pPr>
            <w:r>
              <w:rPr>
                <w:rFonts w:ascii="Aptos" w:hAnsi="Aptos"/>
                <w:color w:val="192B3D"/>
                <w:sz w:val="17"/>
              </w:rPr>
              <w:t>T</w:t>
            </w:r>
            <w:r>
              <w:rPr>
                <w:rFonts w:hint="default"/>
                <w:color w:val="192B3D"/>
                <w:sz w:val="17"/>
                <w:lang w:val="en-US"/>
              </w:rPr>
              <w:t>wo</w:t>
            </w:r>
            <w:r>
              <w:rPr>
                <w:rFonts w:ascii="Aptos" w:hAnsi="Aptos"/>
                <w:color w:val="192B3D"/>
                <w:sz w:val="17"/>
              </w:rPr>
              <w:t xml:space="preserve"> attempts per team; the best valid time is used in the reference format.</w:t>
            </w:r>
          </w:p>
        </w:tc>
      </w:tr>
      <w:tr w14:paraId="1DFC1C56">
        <w:tblPrEx>
          <w:tblCellMar>
            <w:top w:w="0" w:type="dxa"/>
            <w:left w:w="108" w:type="dxa"/>
            <w:bottom w:w="0" w:type="dxa"/>
            <w:right w:w="108" w:type="dxa"/>
          </w:tblCellMar>
        </w:tblPrEx>
        <w:trPr>
          <w:cantSplit/>
          <w:jc w:val="center"/>
        </w:trPr>
        <w:tc>
          <w:tcPr>
            <w:tcW w:w="2088" w:type="dxa"/>
            <w:shd w:val="clear" w:color="auto" w:fill="FFFFFF"/>
            <w:tcMar>
              <w:top w:w="90" w:type="dxa"/>
              <w:left w:w="100" w:type="dxa"/>
              <w:bottom w:w="90" w:type="dxa"/>
              <w:right w:w="100" w:type="dxa"/>
            </w:tcMar>
            <w:vAlign w:val="center"/>
          </w:tcPr>
          <w:p w14:paraId="4AD45473">
            <w:pPr>
              <w:spacing w:before="0" w:after="0"/>
            </w:pPr>
            <w:r>
              <w:rPr>
                <w:rFonts w:ascii="Aptos" w:hAnsi="Aptos"/>
                <w:color w:val="192B3D"/>
                <w:sz w:val="17"/>
              </w:rPr>
              <w:t>Track reveal</w:t>
            </w:r>
          </w:p>
        </w:tc>
        <w:tc>
          <w:tcPr>
            <w:tcW w:w="7272" w:type="dxa"/>
            <w:shd w:val="clear" w:color="auto" w:fill="FFFFFF"/>
            <w:tcMar>
              <w:top w:w="90" w:type="dxa"/>
              <w:left w:w="100" w:type="dxa"/>
              <w:bottom w:w="90" w:type="dxa"/>
              <w:right w:w="100" w:type="dxa"/>
            </w:tcMar>
            <w:vAlign w:val="center"/>
          </w:tcPr>
          <w:p w14:paraId="3768643F">
            <w:pPr>
              <w:spacing w:before="0" w:after="0"/>
            </w:pPr>
            <w:r>
              <w:rPr>
                <w:rFonts w:ascii="Aptos" w:hAnsi="Aptos"/>
                <w:color w:val="192B3D"/>
                <w:sz w:val="17"/>
              </w:rPr>
              <w:t>Track may be revealed shortly before the event; organiser instructions prevail.</w:t>
            </w:r>
          </w:p>
        </w:tc>
      </w:tr>
      <w:tr w14:paraId="05CA4C74">
        <w:tblPrEx>
          <w:tblCellMar>
            <w:top w:w="0" w:type="dxa"/>
            <w:left w:w="108" w:type="dxa"/>
            <w:bottom w:w="0" w:type="dxa"/>
            <w:right w:w="108" w:type="dxa"/>
          </w:tblCellMar>
        </w:tblPrEx>
        <w:trPr>
          <w:cantSplit/>
          <w:jc w:val="center"/>
        </w:trPr>
        <w:tc>
          <w:tcPr>
            <w:tcW w:w="2088" w:type="dxa"/>
            <w:shd w:val="clear" w:color="auto" w:fill="EAF5FB"/>
            <w:tcMar>
              <w:top w:w="90" w:type="dxa"/>
              <w:left w:w="100" w:type="dxa"/>
              <w:bottom w:w="90" w:type="dxa"/>
              <w:right w:w="100" w:type="dxa"/>
            </w:tcMar>
            <w:vAlign w:val="center"/>
          </w:tcPr>
          <w:p w14:paraId="1929B199">
            <w:pPr>
              <w:spacing w:before="0" w:after="0"/>
            </w:pPr>
            <w:r>
              <w:rPr>
                <w:rFonts w:ascii="Aptos" w:hAnsi="Aptos"/>
                <w:color w:val="192B3D"/>
                <w:sz w:val="17"/>
              </w:rPr>
              <w:t>Modifications</w:t>
            </w:r>
          </w:p>
        </w:tc>
        <w:tc>
          <w:tcPr>
            <w:tcW w:w="7272" w:type="dxa"/>
            <w:shd w:val="clear" w:color="auto" w:fill="EAF5FB"/>
            <w:tcMar>
              <w:top w:w="90" w:type="dxa"/>
              <w:left w:w="100" w:type="dxa"/>
              <w:bottom w:w="90" w:type="dxa"/>
              <w:right w:w="100" w:type="dxa"/>
            </w:tcMar>
            <w:vAlign w:val="center"/>
          </w:tcPr>
          <w:p w14:paraId="4D84AF3A">
            <w:pPr>
              <w:spacing w:before="0" w:after="0"/>
            </w:pPr>
            <w:r>
              <w:rPr>
                <w:rFonts w:ascii="Aptos" w:hAnsi="Aptos"/>
                <w:color w:val="192B3D"/>
                <w:sz w:val="17"/>
              </w:rPr>
              <w:t>No hardware or software changes after the first attempt in the sample format.</w:t>
            </w:r>
          </w:p>
        </w:tc>
      </w:tr>
      <w:tr w14:paraId="1F5E62CF">
        <w:tblPrEx>
          <w:tblCellMar>
            <w:top w:w="0" w:type="dxa"/>
            <w:left w:w="108" w:type="dxa"/>
            <w:bottom w:w="0" w:type="dxa"/>
            <w:right w:w="108" w:type="dxa"/>
          </w:tblCellMar>
        </w:tblPrEx>
        <w:trPr>
          <w:cantSplit/>
          <w:jc w:val="center"/>
        </w:trPr>
        <w:tc>
          <w:tcPr>
            <w:tcW w:w="2088" w:type="dxa"/>
            <w:shd w:val="clear" w:color="auto" w:fill="FFFFFF"/>
            <w:tcMar>
              <w:top w:w="90" w:type="dxa"/>
              <w:left w:w="100" w:type="dxa"/>
              <w:bottom w:w="90" w:type="dxa"/>
              <w:right w:w="100" w:type="dxa"/>
            </w:tcMar>
            <w:vAlign w:val="center"/>
          </w:tcPr>
          <w:p w14:paraId="4ACE1112">
            <w:pPr>
              <w:spacing w:before="0" w:after="0"/>
            </w:pPr>
            <w:r>
              <w:rPr>
                <w:rFonts w:ascii="Aptos" w:hAnsi="Aptos"/>
                <w:color w:val="192B3D"/>
                <w:sz w:val="17"/>
              </w:rPr>
              <w:t>Touching / assistance</w:t>
            </w:r>
          </w:p>
        </w:tc>
        <w:tc>
          <w:tcPr>
            <w:tcW w:w="7272" w:type="dxa"/>
            <w:shd w:val="clear" w:color="auto" w:fill="FFFFFF"/>
            <w:tcMar>
              <w:top w:w="90" w:type="dxa"/>
              <w:left w:w="100" w:type="dxa"/>
              <w:bottom w:w="90" w:type="dxa"/>
              <w:right w:w="100" w:type="dxa"/>
            </w:tcMar>
            <w:vAlign w:val="center"/>
          </w:tcPr>
          <w:p w14:paraId="13B4357D">
            <w:pPr>
              <w:spacing w:before="0" w:after="0"/>
            </w:pPr>
            <w:r>
              <w:rPr>
                <w:rFonts w:ascii="Aptos" w:hAnsi="Aptos"/>
                <w:color w:val="192B3D"/>
                <w:sz w:val="17"/>
              </w:rPr>
              <w:t>External assistance or touching the robot during a run may result in a penalty or disqualification.</w:t>
            </w:r>
          </w:p>
        </w:tc>
      </w:tr>
      <w:tr w14:paraId="54531606">
        <w:tblPrEx>
          <w:tblCellMar>
            <w:top w:w="0" w:type="dxa"/>
            <w:left w:w="108" w:type="dxa"/>
            <w:bottom w:w="0" w:type="dxa"/>
            <w:right w:w="108" w:type="dxa"/>
          </w:tblCellMar>
        </w:tblPrEx>
        <w:trPr>
          <w:cantSplit/>
          <w:jc w:val="center"/>
        </w:trPr>
        <w:tc>
          <w:tcPr>
            <w:tcW w:w="2088" w:type="dxa"/>
            <w:shd w:val="clear" w:color="auto" w:fill="EAF5FB"/>
            <w:tcMar>
              <w:top w:w="90" w:type="dxa"/>
              <w:left w:w="100" w:type="dxa"/>
              <w:bottom w:w="90" w:type="dxa"/>
              <w:right w:w="100" w:type="dxa"/>
            </w:tcMar>
            <w:vAlign w:val="center"/>
          </w:tcPr>
          <w:p w14:paraId="25D46BD5">
            <w:pPr>
              <w:spacing w:before="0" w:after="0"/>
            </w:pPr>
            <w:r>
              <w:rPr>
                <w:rFonts w:ascii="Aptos" w:hAnsi="Aptos"/>
                <w:color w:val="192B3D"/>
                <w:sz w:val="17"/>
              </w:rPr>
              <w:t>Line loss / leaving track</w:t>
            </w:r>
          </w:p>
        </w:tc>
        <w:tc>
          <w:tcPr>
            <w:tcW w:w="7272" w:type="dxa"/>
            <w:shd w:val="clear" w:color="auto" w:fill="EAF5FB"/>
            <w:tcMar>
              <w:top w:w="90" w:type="dxa"/>
              <w:left w:w="100" w:type="dxa"/>
              <w:bottom w:w="90" w:type="dxa"/>
              <w:right w:w="100" w:type="dxa"/>
            </w:tcMar>
            <w:vAlign w:val="center"/>
          </w:tcPr>
          <w:p w14:paraId="38965C40">
            <w:pPr>
              <w:spacing w:before="0" w:after="0"/>
            </w:pPr>
            <w:r>
              <w:rPr>
                <w:rFonts w:ascii="Aptos" w:hAnsi="Aptos"/>
                <w:color w:val="192B3D"/>
                <w:sz w:val="17"/>
              </w:rPr>
              <w:t>Penalty or restart procedure will be specified by the organisers.</w:t>
            </w:r>
          </w:p>
        </w:tc>
      </w:tr>
      <w:tr w14:paraId="6372C440">
        <w:tblPrEx>
          <w:tblCellMar>
            <w:top w:w="0" w:type="dxa"/>
            <w:left w:w="108" w:type="dxa"/>
            <w:bottom w:w="0" w:type="dxa"/>
            <w:right w:w="108" w:type="dxa"/>
          </w:tblCellMar>
        </w:tblPrEx>
        <w:trPr>
          <w:cantSplit/>
          <w:jc w:val="center"/>
        </w:trPr>
        <w:tc>
          <w:tcPr>
            <w:tcW w:w="2088" w:type="dxa"/>
            <w:shd w:val="clear" w:color="auto" w:fill="FFFFFF"/>
            <w:tcMar>
              <w:top w:w="90" w:type="dxa"/>
              <w:left w:w="100" w:type="dxa"/>
              <w:bottom w:w="90" w:type="dxa"/>
              <w:right w:w="100" w:type="dxa"/>
            </w:tcMar>
            <w:vAlign w:val="center"/>
          </w:tcPr>
          <w:p w14:paraId="599D7065">
            <w:pPr>
              <w:spacing w:before="0" w:after="0"/>
            </w:pPr>
            <w:r>
              <w:rPr>
                <w:rFonts w:ascii="Aptos" w:hAnsi="Aptos"/>
                <w:color w:val="192B3D"/>
                <w:sz w:val="17"/>
              </w:rPr>
              <w:t>Winner</w:t>
            </w:r>
          </w:p>
        </w:tc>
        <w:tc>
          <w:tcPr>
            <w:tcW w:w="7272" w:type="dxa"/>
            <w:shd w:val="clear" w:color="auto" w:fill="FFFFFF"/>
            <w:tcMar>
              <w:top w:w="90" w:type="dxa"/>
              <w:left w:w="100" w:type="dxa"/>
              <w:bottom w:w="90" w:type="dxa"/>
              <w:right w:w="100" w:type="dxa"/>
            </w:tcMar>
            <w:vAlign w:val="center"/>
          </w:tcPr>
          <w:p w14:paraId="0526DBD5">
            <w:pPr>
              <w:spacing w:before="0" w:after="0"/>
            </w:pPr>
            <w:r>
              <w:rPr>
                <w:rFonts w:ascii="Aptos" w:hAnsi="Aptos"/>
                <w:color w:val="192B3D"/>
                <w:sz w:val="17"/>
              </w:rPr>
              <w:t>Lowest valid completion time, including any applicable penalties.</w:t>
            </w:r>
          </w:p>
        </w:tc>
      </w:tr>
      <w:tr w14:paraId="7CBD49B4">
        <w:tblPrEx>
          <w:tblCellMar>
            <w:top w:w="0" w:type="dxa"/>
            <w:left w:w="108" w:type="dxa"/>
            <w:bottom w:w="0" w:type="dxa"/>
            <w:right w:w="108" w:type="dxa"/>
          </w:tblCellMar>
        </w:tblPrEx>
        <w:trPr>
          <w:cantSplit/>
          <w:jc w:val="center"/>
        </w:trPr>
        <w:tc>
          <w:tcPr>
            <w:tcW w:w="2088" w:type="dxa"/>
            <w:shd w:val="clear" w:color="auto" w:fill="EAF5FB"/>
            <w:tcMar>
              <w:top w:w="90" w:type="dxa"/>
              <w:left w:w="100" w:type="dxa"/>
              <w:bottom w:w="90" w:type="dxa"/>
              <w:right w:w="100" w:type="dxa"/>
            </w:tcMar>
            <w:vAlign w:val="center"/>
          </w:tcPr>
          <w:p w14:paraId="7AD6B78F">
            <w:pPr>
              <w:spacing w:before="0" w:after="0"/>
            </w:pPr>
            <w:r>
              <w:rPr>
                <w:rFonts w:ascii="Aptos" w:hAnsi="Aptos"/>
                <w:color w:val="192B3D"/>
                <w:sz w:val="17"/>
              </w:rPr>
              <w:t>DNF</w:t>
            </w:r>
          </w:p>
        </w:tc>
        <w:tc>
          <w:tcPr>
            <w:tcW w:w="7272" w:type="dxa"/>
            <w:shd w:val="clear" w:color="auto" w:fill="EAF5FB"/>
            <w:tcMar>
              <w:top w:w="90" w:type="dxa"/>
              <w:left w:w="100" w:type="dxa"/>
              <w:bottom w:w="90" w:type="dxa"/>
              <w:right w:w="100" w:type="dxa"/>
            </w:tcMar>
            <w:vAlign w:val="center"/>
          </w:tcPr>
          <w:p w14:paraId="4AEE67A5">
            <w:pPr>
              <w:spacing w:before="0" w:after="0"/>
            </w:pPr>
            <w:r>
              <w:rPr>
                <w:rFonts w:ascii="Aptos" w:hAnsi="Aptos"/>
                <w:color w:val="192B3D"/>
                <w:sz w:val="17"/>
              </w:rPr>
              <w:t>A run that does not finish within the permitted time may be recorded as Did Not Finish.</w:t>
            </w:r>
          </w:p>
        </w:tc>
      </w:tr>
    </w:tbl>
    <w:p w14:paraId="6F55E185">
      <w:pPr>
        <w:spacing w:after="0"/>
      </w:pPr>
    </w:p>
    <w:p w14:paraId="6C58FC64">
      <w:pPr>
        <w:spacing w:after="100" w:line="250" w:lineRule="auto"/>
      </w:pPr>
      <w:r>
        <w:t>Note: The rules above are adapted from the supplied proposal and are reference rules. Any final event-specific rule announced by the organisers takes precedence.</w:t>
      </w:r>
    </w:p>
    <w:p w14:paraId="4B595419">
      <w:pPr>
        <w:pStyle w:val="2"/>
        <w:keepNext/>
      </w:pPr>
      <w:r>
        <w:rPr>
          <w:rFonts w:hint="default"/>
          <w:lang w:val="en-US"/>
        </w:rPr>
        <w:t>6</w:t>
      </w:r>
      <w:r>
        <w:t>. Safety &amp; Technical Inspection</w:t>
      </w:r>
    </w:p>
    <w:p w14:paraId="500114B1">
      <w:pPr>
        <w:pStyle w:val="23"/>
        <w:spacing w:after="40"/>
        <w:ind w:left="317"/>
      </w:pPr>
      <w:r>
        <w:t>Battery must be undamaged, correctly rated and securely mounted.</w:t>
      </w:r>
    </w:p>
    <w:p w14:paraId="5E781C50">
      <w:pPr>
        <w:pStyle w:val="23"/>
        <w:spacing w:after="40"/>
        <w:ind w:left="317"/>
      </w:pPr>
      <w:r>
        <w:t>Power switch must be accessible; wiring and connectors must be insulated and secured.</w:t>
      </w:r>
    </w:p>
    <w:p w14:paraId="57BBC8D9">
      <w:pPr>
        <w:pStyle w:val="23"/>
        <w:spacing w:after="40"/>
        <w:ind w:left="317"/>
      </w:pPr>
      <w:r>
        <w:t>Motors, wheels, sensor array and chassis must be firmly mounted; no sharp exposed edges.</w:t>
      </w:r>
    </w:p>
    <w:p w14:paraId="17C58035">
      <w:pPr>
        <w:pStyle w:val="23"/>
        <w:spacing w:after="40"/>
        <w:ind w:left="317"/>
      </w:pPr>
      <w:r>
        <w:t>The robot must not start moving unexpectedly when powered on.</w:t>
      </w:r>
    </w:p>
    <w:p w14:paraId="553E9ACA">
      <w:pPr>
        <w:pStyle w:val="23"/>
        <w:spacing w:after="40"/>
        <w:ind w:left="317"/>
      </w:pPr>
      <w:r>
        <w:t>The robot must stop safely and recover predictably if it loses the line.</w:t>
      </w:r>
    </w:p>
    <w:p w14:paraId="158DDC1B">
      <w:pPr>
        <w:pStyle w:val="23"/>
        <w:spacing w:after="40"/>
        <w:ind w:left="317"/>
      </w:pPr>
      <w:r>
        <w:t>Charging, soldering and workshop tools must be used under adult/educator supervision.</w:t>
      </w:r>
    </w:p>
    <w:p w14:paraId="4580CD68">
      <w:pPr>
        <w:pStyle w:val="2"/>
        <w:keepNext/>
      </w:pPr>
      <w:r>
        <w:rPr>
          <w:rFonts w:hint="default"/>
          <w:lang w:val="en-US"/>
        </w:rPr>
        <w:t>7</w:t>
      </w:r>
      <w:r>
        <w:t>. High-Speed Tuning Guidance</w:t>
      </w:r>
    </w:p>
    <w:p w14:paraId="3CF95360">
      <w:pPr>
        <w:pStyle w:val="23"/>
        <w:spacing w:after="40"/>
        <w:ind w:left="317"/>
      </w:pPr>
      <w:r>
        <w:t>Remove unnecessary weight and keep wiring short and secure.</w:t>
      </w:r>
    </w:p>
    <w:p w14:paraId="217466F6">
      <w:pPr>
        <w:pStyle w:val="23"/>
        <w:spacing w:after="40"/>
        <w:ind w:left="317"/>
      </w:pPr>
      <w:r>
        <w:t>Mount the sensor array rigidly at a consistent height above the track.</w:t>
      </w:r>
    </w:p>
    <w:p w14:paraId="2EC333D8">
      <w:pPr>
        <w:pStyle w:val="23"/>
        <w:spacing w:after="40"/>
        <w:ind w:left="317"/>
      </w:pPr>
      <w:r>
        <w:t>Use matched wheels with good grip and choose motors for both speed and torque.</w:t>
      </w:r>
    </w:p>
    <w:p w14:paraId="272F7A9E">
      <w:pPr>
        <w:pStyle w:val="23"/>
        <w:spacing w:after="40"/>
        <w:ind w:left="317"/>
      </w:pPr>
      <w:r>
        <w:t>Start at moderate speed; tune Kp for response and Kd to reduce oscillation.</w:t>
      </w:r>
    </w:p>
    <w:p w14:paraId="002FC00E">
      <w:pPr>
        <w:pStyle w:val="23"/>
        <w:spacing w:after="40"/>
        <w:ind w:left="317"/>
      </w:pPr>
      <w:r>
        <w:t>Increase base speed gradually and retest the most difficult curves.</w:t>
      </w:r>
    </w:p>
    <w:p w14:paraId="135C168F">
      <w:pPr>
        <w:pStyle w:val="23"/>
        <w:spacing w:after="40"/>
        <w:ind w:left="317"/>
      </w:pPr>
      <w:r>
        <w:t>Record repeated timed runs and select the fastest repeatable settings, not a single lucky run.</w:t>
      </w:r>
    </w:p>
    <w:p w14:paraId="257050BB">
      <w:pPr>
        <w:pStyle w:val="2"/>
        <w:keepNext/>
      </w:pPr>
      <w:r>
        <w:rPr>
          <w:rFonts w:hint="default"/>
          <w:lang w:val="en-US"/>
        </w:rPr>
        <w:t>8</w:t>
      </w:r>
      <w:r>
        <w:t>. Disqualification / Penalties</w:t>
      </w:r>
    </w:p>
    <w:p w14:paraId="31BB13F8">
      <w:pPr>
        <w:pStyle w:val="23"/>
        <w:spacing w:after="40"/>
        <w:ind w:left="317"/>
      </w:pPr>
      <w:r>
        <w:t>Manual steering or outside control during a run.</w:t>
      </w:r>
    </w:p>
    <w:p w14:paraId="1190E652">
      <w:pPr>
        <w:pStyle w:val="23"/>
        <w:spacing w:after="40"/>
        <w:ind w:left="317"/>
      </w:pPr>
      <w:r>
        <w:t>Unauthorised physical assistance or modification after the attempt begins.</w:t>
      </w:r>
    </w:p>
    <w:p w14:paraId="61E403B3">
      <w:pPr>
        <w:pStyle w:val="23"/>
        <w:spacing w:after="40"/>
        <w:ind w:left="317"/>
      </w:pPr>
      <w:r>
        <w:t>Unsafe battery, exposed wiring, prohibited mechanism, or damage to the track.</w:t>
      </w:r>
    </w:p>
    <w:p w14:paraId="0ABD399F">
      <w:pPr>
        <w:pStyle w:val="23"/>
        <w:spacing w:after="40"/>
        <w:ind w:left="317"/>
      </w:pPr>
      <w:r>
        <w:t>Failure to follow referee instructions or interference with another participant.</w:t>
      </w:r>
    </w:p>
    <w:p w14:paraId="0947C5E6">
      <w:pPr>
        <w:spacing w:after="100" w:line="250" w:lineRule="auto"/>
      </w:pPr>
      <w:r>
        <w:t>The exact penalties, restart conditions and disqualification decisions will be determined by the event organisers and judges.</w:t>
      </w:r>
    </w:p>
    <w:p w14:paraId="6DAF6F83">
      <w:pPr>
        <w:pStyle w:val="2"/>
        <w:keepNext/>
      </w:pPr>
      <w:r>
        <w:rPr>
          <w:rFonts w:hint="default"/>
          <w:lang w:val="en-US"/>
        </w:rPr>
        <w:t>9</w:t>
      </w:r>
      <w:r>
        <w:t>. Final Readiness Checklist</w:t>
      </w:r>
    </w:p>
    <w:tbl>
      <w:tblPr>
        <w:tblStyle w:val="12"/>
        <w:tblW w:w="0" w:type="auto"/>
        <w:jc w:val="center"/>
        <w:tblLayout w:type="fixed"/>
        <w:tblCellMar>
          <w:top w:w="0" w:type="dxa"/>
          <w:left w:w="108" w:type="dxa"/>
          <w:bottom w:w="0" w:type="dxa"/>
          <w:right w:w="108" w:type="dxa"/>
        </w:tblCellMar>
      </w:tblPr>
      <w:tblGrid>
        <w:gridCol w:w="5141"/>
        <w:gridCol w:w="5141"/>
      </w:tblGrid>
      <w:tr w14:paraId="03C8472A">
        <w:tblPrEx>
          <w:tblCellMar>
            <w:top w:w="0" w:type="dxa"/>
            <w:left w:w="108" w:type="dxa"/>
            <w:bottom w:w="0" w:type="dxa"/>
            <w:right w:w="108" w:type="dxa"/>
          </w:tblCellMar>
        </w:tblPrEx>
        <w:trPr>
          <w:cantSplit/>
          <w:tblHeader/>
          <w:jc w:val="center"/>
        </w:trPr>
        <w:tc>
          <w:tcPr>
            <w:tcW w:w="5141" w:type="dxa"/>
            <w:shd w:val="clear" w:color="auto" w:fill="073763"/>
            <w:tcMar>
              <w:top w:w="90" w:type="dxa"/>
              <w:left w:w="100" w:type="dxa"/>
              <w:bottom w:w="90" w:type="dxa"/>
              <w:right w:w="100" w:type="dxa"/>
            </w:tcMar>
            <w:vAlign w:val="center"/>
          </w:tcPr>
          <w:p w14:paraId="6380082C">
            <w:pPr>
              <w:spacing w:before="0" w:after="0"/>
            </w:pPr>
            <w:r>
              <w:rPr>
                <w:rFonts w:ascii="Aptos" w:hAnsi="Aptos"/>
                <w:b/>
                <w:color w:val="FFFFFF"/>
                <w:sz w:val="17"/>
              </w:rPr>
              <w:t>CHECK</w:t>
            </w:r>
          </w:p>
        </w:tc>
        <w:tc>
          <w:tcPr>
            <w:tcW w:w="5141" w:type="dxa"/>
            <w:shd w:val="clear" w:color="auto" w:fill="073763"/>
            <w:tcMar>
              <w:top w:w="90" w:type="dxa"/>
              <w:left w:w="100" w:type="dxa"/>
              <w:bottom w:w="90" w:type="dxa"/>
              <w:right w:w="100" w:type="dxa"/>
            </w:tcMar>
            <w:vAlign w:val="center"/>
          </w:tcPr>
          <w:p w14:paraId="735270FE">
            <w:pPr>
              <w:spacing w:before="0" w:after="0"/>
            </w:pPr>
            <w:r>
              <w:rPr>
                <w:rFonts w:ascii="Aptos" w:hAnsi="Aptos"/>
                <w:b/>
                <w:color w:val="FFFFFF"/>
                <w:sz w:val="17"/>
              </w:rPr>
              <w:t>READY</w:t>
            </w:r>
          </w:p>
        </w:tc>
      </w:tr>
      <w:tr w14:paraId="3AAEBC6B">
        <w:tblPrEx>
          <w:tblCellMar>
            <w:top w:w="0" w:type="dxa"/>
            <w:left w:w="108" w:type="dxa"/>
            <w:bottom w:w="0" w:type="dxa"/>
            <w:right w:w="108" w:type="dxa"/>
          </w:tblCellMar>
        </w:tblPrEx>
        <w:trPr>
          <w:cantSplit/>
          <w:jc w:val="center"/>
        </w:trPr>
        <w:tc>
          <w:tcPr>
            <w:tcW w:w="5141" w:type="dxa"/>
            <w:shd w:val="clear" w:color="auto" w:fill="FFFFFF"/>
            <w:tcMar>
              <w:top w:w="90" w:type="dxa"/>
              <w:left w:w="100" w:type="dxa"/>
              <w:bottom w:w="90" w:type="dxa"/>
              <w:right w:w="100" w:type="dxa"/>
            </w:tcMar>
            <w:vAlign w:val="center"/>
          </w:tcPr>
          <w:p w14:paraId="7B0DCB0F">
            <w:pPr>
              <w:spacing w:before="0" w:after="0"/>
            </w:pPr>
            <w:r>
              <w:rPr>
                <w:rFonts w:ascii="Aptos" w:hAnsi="Aptos"/>
                <w:color w:val="192B3D"/>
                <w:sz w:val="17"/>
              </w:rPr>
              <w:t>Official event rules and track details checked</w:t>
            </w:r>
          </w:p>
        </w:tc>
        <w:tc>
          <w:tcPr>
            <w:tcW w:w="5141" w:type="dxa"/>
            <w:shd w:val="clear" w:color="auto" w:fill="FFFFFF"/>
            <w:tcMar>
              <w:top w:w="90" w:type="dxa"/>
              <w:left w:w="100" w:type="dxa"/>
              <w:bottom w:w="90" w:type="dxa"/>
              <w:right w:w="100" w:type="dxa"/>
            </w:tcMar>
            <w:vAlign w:val="center"/>
          </w:tcPr>
          <w:p w14:paraId="3D55C2E2">
            <w:pPr>
              <w:spacing w:before="0" w:after="0"/>
            </w:pPr>
            <w:r>
              <w:rPr>
                <w:rFonts w:ascii="Aptos" w:hAnsi="Aptos"/>
                <w:color w:val="192B3D"/>
                <w:sz w:val="17"/>
              </w:rPr>
              <w:t>☐</w:t>
            </w:r>
          </w:p>
        </w:tc>
      </w:tr>
      <w:tr w14:paraId="5D264BB2">
        <w:tblPrEx>
          <w:tblCellMar>
            <w:top w:w="0" w:type="dxa"/>
            <w:left w:w="108" w:type="dxa"/>
            <w:bottom w:w="0" w:type="dxa"/>
            <w:right w:w="108" w:type="dxa"/>
          </w:tblCellMar>
        </w:tblPrEx>
        <w:trPr>
          <w:cantSplit/>
          <w:jc w:val="center"/>
        </w:trPr>
        <w:tc>
          <w:tcPr>
            <w:tcW w:w="5141" w:type="dxa"/>
            <w:shd w:val="clear" w:color="auto" w:fill="EAF5FB"/>
            <w:tcMar>
              <w:top w:w="90" w:type="dxa"/>
              <w:left w:w="100" w:type="dxa"/>
              <w:bottom w:w="90" w:type="dxa"/>
              <w:right w:w="100" w:type="dxa"/>
            </w:tcMar>
            <w:vAlign w:val="center"/>
          </w:tcPr>
          <w:p w14:paraId="56BF166E">
            <w:pPr>
              <w:spacing w:before="0" w:after="0"/>
            </w:pPr>
            <w:r>
              <w:rPr>
                <w:rFonts w:ascii="Aptos" w:hAnsi="Aptos"/>
                <w:color w:val="192B3D"/>
                <w:sz w:val="17"/>
              </w:rPr>
              <w:t>Robot dimensions and weight verified</w:t>
            </w:r>
          </w:p>
        </w:tc>
        <w:tc>
          <w:tcPr>
            <w:tcW w:w="5141" w:type="dxa"/>
            <w:shd w:val="clear" w:color="auto" w:fill="EAF5FB"/>
            <w:tcMar>
              <w:top w:w="90" w:type="dxa"/>
              <w:left w:w="100" w:type="dxa"/>
              <w:bottom w:w="90" w:type="dxa"/>
              <w:right w:w="100" w:type="dxa"/>
            </w:tcMar>
            <w:vAlign w:val="center"/>
          </w:tcPr>
          <w:p w14:paraId="0C233246">
            <w:pPr>
              <w:spacing w:before="0" w:after="0"/>
            </w:pPr>
            <w:r>
              <w:rPr>
                <w:rFonts w:ascii="Aptos" w:hAnsi="Aptos"/>
                <w:color w:val="192B3D"/>
                <w:sz w:val="17"/>
              </w:rPr>
              <w:t>☐</w:t>
            </w:r>
          </w:p>
        </w:tc>
      </w:tr>
      <w:tr w14:paraId="66A6BA02">
        <w:tblPrEx>
          <w:tblCellMar>
            <w:top w:w="0" w:type="dxa"/>
            <w:left w:w="108" w:type="dxa"/>
            <w:bottom w:w="0" w:type="dxa"/>
            <w:right w:w="108" w:type="dxa"/>
          </w:tblCellMar>
        </w:tblPrEx>
        <w:trPr>
          <w:cantSplit/>
          <w:jc w:val="center"/>
        </w:trPr>
        <w:tc>
          <w:tcPr>
            <w:tcW w:w="5141" w:type="dxa"/>
            <w:shd w:val="clear" w:color="auto" w:fill="EAF5FB"/>
            <w:tcMar>
              <w:top w:w="90" w:type="dxa"/>
              <w:left w:w="100" w:type="dxa"/>
              <w:bottom w:w="90" w:type="dxa"/>
              <w:right w:w="100" w:type="dxa"/>
            </w:tcMar>
            <w:vAlign w:val="center"/>
          </w:tcPr>
          <w:p w14:paraId="4FD5DCF8">
            <w:pPr>
              <w:spacing w:before="0" w:after="0"/>
            </w:pPr>
            <w:r>
              <w:rPr>
                <w:rFonts w:ascii="Aptos" w:hAnsi="Aptos"/>
                <w:color w:val="192B3D"/>
                <w:sz w:val="17"/>
              </w:rPr>
              <w:t>Motors and wheels checked</w:t>
            </w:r>
          </w:p>
        </w:tc>
        <w:tc>
          <w:tcPr>
            <w:tcW w:w="5141" w:type="dxa"/>
            <w:shd w:val="clear" w:color="auto" w:fill="EAF5FB"/>
            <w:tcMar>
              <w:top w:w="90" w:type="dxa"/>
              <w:left w:w="100" w:type="dxa"/>
              <w:bottom w:w="90" w:type="dxa"/>
              <w:right w:w="100" w:type="dxa"/>
            </w:tcMar>
            <w:vAlign w:val="center"/>
          </w:tcPr>
          <w:p w14:paraId="037AF143">
            <w:pPr>
              <w:spacing w:before="0" w:after="0"/>
            </w:pPr>
            <w:r>
              <w:rPr>
                <w:rFonts w:ascii="Aptos" w:hAnsi="Aptos"/>
                <w:color w:val="192B3D"/>
                <w:sz w:val="17"/>
              </w:rPr>
              <w:t>☐</w:t>
            </w:r>
          </w:p>
        </w:tc>
      </w:tr>
      <w:tr w14:paraId="74A45327">
        <w:tblPrEx>
          <w:tblCellMar>
            <w:top w:w="0" w:type="dxa"/>
            <w:left w:w="108" w:type="dxa"/>
            <w:bottom w:w="0" w:type="dxa"/>
            <w:right w:w="108" w:type="dxa"/>
          </w:tblCellMar>
        </w:tblPrEx>
        <w:trPr>
          <w:cantSplit/>
          <w:jc w:val="center"/>
        </w:trPr>
        <w:tc>
          <w:tcPr>
            <w:tcW w:w="5141" w:type="dxa"/>
            <w:shd w:val="clear" w:color="auto" w:fill="FFFFFF"/>
            <w:tcMar>
              <w:top w:w="90" w:type="dxa"/>
              <w:left w:w="100" w:type="dxa"/>
              <w:bottom w:w="90" w:type="dxa"/>
              <w:right w:w="100" w:type="dxa"/>
            </w:tcMar>
            <w:vAlign w:val="center"/>
          </w:tcPr>
          <w:p w14:paraId="70A21CD0">
            <w:pPr>
              <w:spacing w:before="0" w:after="0"/>
            </w:pPr>
            <w:r>
              <w:rPr>
                <w:rFonts w:ascii="Aptos" w:hAnsi="Aptos"/>
                <w:color w:val="192B3D"/>
                <w:sz w:val="17"/>
              </w:rPr>
              <w:t>Battery secure; wiring insulated</w:t>
            </w:r>
          </w:p>
        </w:tc>
        <w:tc>
          <w:tcPr>
            <w:tcW w:w="5141" w:type="dxa"/>
            <w:shd w:val="clear" w:color="auto" w:fill="FFFFFF"/>
            <w:tcMar>
              <w:top w:w="90" w:type="dxa"/>
              <w:left w:w="100" w:type="dxa"/>
              <w:bottom w:w="90" w:type="dxa"/>
              <w:right w:w="100" w:type="dxa"/>
            </w:tcMar>
            <w:vAlign w:val="center"/>
          </w:tcPr>
          <w:p w14:paraId="368A441D">
            <w:pPr>
              <w:spacing w:before="0" w:after="0"/>
            </w:pPr>
            <w:r>
              <w:rPr>
                <w:rFonts w:ascii="Aptos" w:hAnsi="Aptos"/>
                <w:color w:val="192B3D"/>
                <w:sz w:val="17"/>
              </w:rPr>
              <w:t>☐</w:t>
            </w:r>
          </w:p>
        </w:tc>
      </w:tr>
      <w:tr w14:paraId="36B9DD68">
        <w:tblPrEx>
          <w:tblCellMar>
            <w:top w:w="0" w:type="dxa"/>
            <w:left w:w="108" w:type="dxa"/>
            <w:bottom w:w="0" w:type="dxa"/>
            <w:right w:w="108" w:type="dxa"/>
          </w:tblCellMar>
        </w:tblPrEx>
        <w:trPr>
          <w:cantSplit/>
          <w:jc w:val="center"/>
        </w:trPr>
        <w:tc>
          <w:tcPr>
            <w:tcW w:w="5141" w:type="dxa"/>
            <w:shd w:val="clear" w:color="auto" w:fill="EAF5FB"/>
            <w:tcMar>
              <w:top w:w="90" w:type="dxa"/>
              <w:left w:w="100" w:type="dxa"/>
              <w:bottom w:w="90" w:type="dxa"/>
              <w:right w:w="100" w:type="dxa"/>
            </w:tcMar>
            <w:vAlign w:val="center"/>
          </w:tcPr>
          <w:p w14:paraId="3AA64B01">
            <w:pPr>
              <w:spacing w:before="0" w:after="0"/>
            </w:pPr>
            <w:bookmarkStart w:id="0" w:name="_GoBack"/>
            <w:bookmarkEnd w:id="0"/>
            <w:r>
              <w:rPr>
                <w:rFonts w:ascii="Aptos" w:hAnsi="Aptos"/>
                <w:color w:val="192B3D"/>
                <w:sz w:val="17"/>
              </w:rPr>
              <w:t>Technical inspection passed</w:t>
            </w:r>
          </w:p>
        </w:tc>
        <w:tc>
          <w:tcPr>
            <w:tcW w:w="5141" w:type="dxa"/>
            <w:shd w:val="clear" w:color="auto" w:fill="EAF5FB"/>
            <w:tcMar>
              <w:top w:w="90" w:type="dxa"/>
              <w:left w:w="100" w:type="dxa"/>
              <w:bottom w:w="90" w:type="dxa"/>
              <w:right w:w="100" w:type="dxa"/>
            </w:tcMar>
            <w:vAlign w:val="center"/>
          </w:tcPr>
          <w:p w14:paraId="4D4FBA77">
            <w:pPr>
              <w:spacing w:before="0" w:after="0"/>
            </w:pPr>
            <w:r>
              <w:rPr>
                <w:rFonts w:ascii="Aptos" w:hAnsi="Aptos"/>
                <w:color w:val="192B3D"/>
                <w:sz w:val="17"/>
              </w:rPr>
              <w:t>☐</w:t>
            </w:r>
          </w:p>
        </w:tc>
      </w:tr>
    </w:tbl>
    <w:p w14:paraId="4666451A">
      <w:pPr>
        <w:spacing w:after="0"/>
      </w:pPr>
    </w:p>
    <w:p w14:paraId="4FDCAB7F">
      <w:pPr>
        <w:spacing w:before="140"/>
        <w:jc w:val="center"/>
      </w:pPr>
      <w:r>
        <w:rPr>
          <w:b/>
          <w:color w:val="0064A0"/>
          <w:sz w:val="22"/>
        </w:rPr>
        <w:t>SMALL ROBOTS. BIG DREAMS. FOLLOW THE LINE. WIN THE TIME!</w:t>
      </w:r>
    </w:p>
    <w:sectPr>
      <w:footerReference r:id="rId6" w:type="default"/>
      <w:pgSz w:w="12240" w:h="15840"/>
      <w:pgMar w:top="792" w:right="979" w:bottom="792" w:left="979"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Aptos Display">
    <w:altName w:val="Segoe UI Variable Display"/>
    <w:panose1 w:val="00000000000000000000"/>
    <w:charset w:val="00"/>
    <w:family w:val="auto"/>
    <w:pitch w:val="default"/>
    <w:sig w:usb0="00000000" w:usb1="00000000" w:usb2="00000000" w:usb3="00000000" w:csb0="00000000"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Segoe UI">
    <w:panose1 w:val="020B0502040204020203"/>
    <w:charset w:val="00"/>
    <w:family w:val="auto"/>
    <w:pitch w:val="default"/>
    <w:sig w:usb0="E4002EFF" w:usb1="C000E47F" w:usb2="00000009" w:usb3="00000000" w:csb0="200001FF" w:csb1="00000000"/>
  </w:font>
  <w:font w:name="Segoe UI Variable Display">
    <w:panose1 w:val="00000000000000000000"/>
    <w:charset w:val="00"/>
    <w:family w:val="auto"/>
    <w:pitch w:val="default"/>
    <w:sig w:usb0="A00002FF" w:usb1="0000000B" w:usb2="00000000" w:usb3="00000000" w:csb0="2000019F" w:csb1="00000000"/>
  </w:font>
  <w:font w:name="Arial Unicode MS">
    <w:panose1 w:val="020B0604020202020204"/>
    <w:charset w:val="86"/>
    <w:family w:val="auto"/>
    <w:pitch w:val="default"/>
    <w:sig w:usb0="F7FFAEFF" w:usb1="F9DFFFFF" w:usb2="0000007F" w:usb3="00000000" w:csb0="203F01FF" w:csb1="D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0EABD">
    <w:pPr>
      <w:pStyle w:val="1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06438">
    <w:pPr>
      <w:pStyle w:val="18"/>
      <w:jc w:val="center"/>
    </w:pPr>
    <w:r>
      <w:rPr>
        <w:rFonts w:ascii="Aptos" w:hAnsi="Aptos"/>
        <w:b/>
        <w:color w:val="004178"/>
        <w:sz w:val="14"/>
      </w:rPr>
      <w:t>TECH MANTHAN  •  FASTEST LINE FOLLOWER  •  ARQUE TECHNOLOGIES  •  IIT (BHU), VARANASI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FA5143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ptos" w:hAnsi="Aptos" w:eastAsia="Aptos" w:cstheme="minorBidi"/>
      <w:color w:val="1C2B3B"/>
      <w:sz w:val="19"/>
      <w:szCs w:val="22"/>
      <w:lang w:val="en-US" w:eastAsia="en-US" w:bidi="ar-SA"/>
    </w:rPr>
  </w:style>
  <w:style w:type="paragraph" w:styleId="2">
    <w:name w:val="heading 1"/>
    <w:basedOn w:val="1"/>
    <w:next w:val="1"/>
    <w:link w:val="138"/>
    <w:qFormat/>
    <w:uiPriority w:val="9"/>
    <w:pPr>
      <w:keepNext/>
      <w:keepLines/>
      <w:spacing w:before="140" w:after="80"/>
      <w:outlineLvl w:val="0"/>
    </w:pPr>
    <w:rPr>
      <w:rFonts w:asciiTheme="majorHAnsi" w:hAnsiTheme="majorHAnsi" w:eastAsiaTheme="majorEastAsia" w:cstheme="majorBidi"/>
      <w:b/>
      <w:bCs/>
      <w:color w:val="073763"/>
      <w:sz w:val="30"/>
      <w:szCs w:val="28"/>
    </w:rPr>
  </w:style>
  <w:style w:type="paragraph" w:styleId="3">
    <w:name w:val="heading 2"/>
    <w:basedOn w:val="1"/>
    <w:next w:val="1"/>
    <w:link w:val="139"/>
    <w:unhideWhenUsed/>
    <w:qFormat/>
    <w:uiPriority w:val="9"/>
    <w:pPr>
      <w:keepNext/>
      <w:keepLines/>
      <w:spacing w:before="140" w:after="80"/>
      <w:outlineLvl w:val="1"/>
    </w:pPr>
    <w:rPr>
      <w:rFonts w:asciiTheme="majorHAnsi" w:hAnsiTheme="majorHAnsi" w:eastAsiaTheme="majorEastAsia" w:cstheme="majorBidi"/>
      <w:b/>
      <w:bCs/>
      <w:color w:val="0086B3"/>
      <w:sz w:val="22"/>
      <w:szCs w:val="26"/>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901</Words>
  <Characters>4995</Characters>
  <Lines>0</Lines>
  <Paragraphs>0</Paragraphs>
  <TotalTime>6</TotalTime>
  <ScaleCrop>false</ScaleCrop>
  <LinksUpToDate>false</LinksUpToDate>
  <CharactersWithSpaces>5771</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sandi</cp:lastModifiedBy>
  <dcterms:modified xsi:type="dcterms:W3CDTF">2026-10-19T11:24:48Z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eyJoZGlkIjoiNDg2OWMzMzQ3ZmQwM2VjMjY5ZjgxY2JiOTk3NWQzZTcifQ==</vt:lpwstr>
  </property>
  <property fmtid="{D5CDD505-2E9C-101B-9397-08002B2CF9AE}" pid="3" name="KSOProductBuildVer">
    <vt:lpwstr>1033-12.1.0.29162</vt:lpwstr>
  </property>
  <property fmtid="{D5CDD505-2E9C-101B-9397-08002B2CF9AE}" pid="4" name="ICV">
    <vt:lpwstr>25C415D216C94C54A7FF96C888E2508F_12</vt:lpwstr>
  </property>
</Properties>
</file>